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0012700"/>
    <w:p w14:paraId="0881F20C" w14:textId="324AB79A" w:rsidR="00E83F26" w:rsidRPr="009C7F1A" w:rsidRDefault="00947FC0" w:rsidP="00A35A2F">
      <w:pPr>
        <w:pStyle w:val="CoverTitleMain"/>
        <w:ind w:right="3402"/>
      </w:pPr>
      <w:sdt>
        <w:sdtPr>
          <w:id w:val="1209766061"/>
          <w:docPartObj>
            <w:docPartGallery w:val="Cover Pages"/>
            <w:docPartUnique/>
          </w:docPartObj>
        </w:sdtPr>
        <w:sdtEndPr/>
        <w:sdtContent>
          <w:r w:rsidR="007739FD">
            <w:rPr>
              <w:noProof/>
              <w14:numForm w14:val="default"/>
              <w14:numSpacing w14:val="default"/>
            </w:rPr>
            <w:drawing>
              <wp:anchor distT="0" distB="0" distL="114300" distR="114300" simplePos="0" relativeHeight="251658240" behindDoc="1" locked="1" layoutInCell="1" allowOverlap="1" wp14:anchorId="5E24F66F" wp14:editId="5802F582">
                <wp:simplePos x="0" y="0"/>
                <wp:positionH relativeFrom="page">
                  <wp:align>center</wp:align>
                </wp:positionH>
                <wp:positionV relativeFrom="page">
                  <wp:align>top</wp:align>
                </wp:positionV>
                <wp:extent cx="7562215" cy="10691495"/>
                <wp:effectExtent l="0" t="0" r="63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707" cy="10692000"/>
                        </a:xfrm>
                        <a:prstGeom prst="rect">
                          <a:avLst/>
                        </a:prstGeom>
                      </pic:spPr>
                    </pic:pic>
                  </a:graphicData>
                </a:graphic>
                <wp14:sizeRelH relativeFrom="page">
                  <wp14:pctWidth>0</wp14:pctWidth>
                </wp14:sizeRelH>
                <wp14:sizeRelV relativeFrom="page">
                  <wp14:pctHeight>0</wp14:pctHeight>
                </wp14:sizeRelV>
              </wp:anchor>
            </w:drawing>
          </w:r>
        </w:sdtContent>
      </w:sdt>
      <w:r w:rsidR="006F27B9">
        <w:t>Annual Report</w:t>
      </w:r>
      <w:r w:rsidR="00A35A2F">
        <w:t xml:space="preserve"> 2022–23</w:t>
      </w:r>
      <w:bookmarkEnd w:id="0"/>
    </w:p>
    <w:p w14:paraId="7C2F609E" w14:textId="2FB3F567" w:rsidR="004C2DE1" w:rsidRPr="004C2DE1" w:rsidRDefault="004C2DE1" w:rsidP="004C2DE1">
      <w:pPr>
        <w:pStyle w:val="CoverTitleSub"/>
        <w:jc w:val="both"/>
        <w:sectPr w:rsidR="004C2DE1" w:rsidRPr="004C2DE1" w:rsidSect="00D6630B">
          <w:headerReference w:type="even" r:id="rId13"/>
          <w:headerReference w:type="default" r:id="rId14"/>
          <w:footerReference w:type="even" r:id="rId15"/>
          <w:footerReference w:type="default" r:id="rId16"/>
          <w:headerReference w:type="first" r:id="rId17"/>
          <w:footerReference w:type="first" r:id="rId18"/>
          <w:pgSz w:w="11909" w:h="16834" w:code="9"/>
          <w:pgMar w:top="1985" w:right="1134" w:bottom="1701" w:left="1134" w:header="1134" w:footer="1134" w:gutter="0"/>
          <w:pgNumType w:fmt="lowerRoman" w:start="0"/>
          <w:cols w:space="708"/>
          <w:vAlign w:val="bottom"/>
          <w:titlePg/>
          <w:docGrid w:linePitch="360"/>
        </w:sectPr>
      </w:pPr>
    </w:p>
    <w:p w14:paraId="409A7852" w14:textId="77777777" w:rsidR="006F27B9" w:rsidRDefault="006F27B9" w:rsidP="006F27B9">
      <w:pPr>
        <w:spacing w:before="0"/>
      </w:pPr>
      <w:r w:rsidRPr="00661BF0">
        <w:lastRenderedPageBreak/>
        <w:t xml:space="preserve">© Commonwealth of Australia </w:t>
      </w:r>
      <w:r w:rsidRPr="00095CA6">
        <w:t>2023</w:t>
      </w:r>
    </w:p>
    <w:p w14:paraId="0106C36D" w14:textId="4E2D5578" w:rsidR="006F27B9" w:rsidRPr="00086F82" w:rsidRDefault="006F27B9" w:rsidP="00730102">
      <w:pPr>
        <w:spacing w:before="0"/>
        <w:rPr>
          <w:rFonts w:cstheme="minorBidi"/>
          <w:sz w:val="24"/>
          <w:szCs w:val="24"/>
        </w:rPr>
      </w:pPr>
      <w:r w:rsidRPr="002F1BC2">
        <w:t>This publication is available for your use under a</w:t>
      </w:r>
      <w:r w:rsidRPr="00476F09">
        <w:rPr>
          <w:rFonts w:cstheme="minorHAnsi"/>
          <w:sz w:val="24"/>
          <w:szCs w:val="24"/>
        </w:rPr>
        <w:t xml:space="preserve"> </w:t>
      </w:r>
      <w:hyperlink r:id="rId1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2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7B83D3B5" w14:textId="77777777" w:rsidR="006F27B9" w:rsidRDefault="006F27B9" w:rsidP="00730102">
      <w:pPr>
        <w:pStyle w:val="ChartGraphic"/>
        <w:spacing w:before="0" w:after="120"/>
        <w:jc w:val="left"/>
      </w:pPr>
      <w:r w:rsidRPr="00E56DFB">
        <w:rPr>
          <w:noProof/>
        </w:rPr>
        <w:drawing>
          <wp:inline distT="0" distB="0" distL="0" distR="0" wp14:anchorId="1397F1A6" wp14:editId="471E2A25">
            <wp:extent cx="809625" cy="285750"/>
            <wp:effectExtent l="0" t="0" r="9525" b="0"/>
            <wp:docPr id="2" name="Picture 2"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B5DBFEB" w14:textId="4D5BB117" w:rsidR="006F27B9" w:rsidRPr="006627B4" w:rsidRDefault="006F27B9" w:rsidP="00730102">
      <w:pPr>
        <w:spacing w:before="0"/>
      </w:pPr>
      <w:r w:rsidRPr="006627B4">
        <w:t>Use of Treasury material under a</w:t>
      </w:r>
      <w:r w:rsidRPr="00476F09">
        <w:rPr>
          <w:rFonts w:cstheme="minorHAnsi"/>
          <w:sz w:val="24"/>
          <w:szCs w:val="24"/>
        </w:rPr>
        <w:t xml:space="preserve"> </w:t>
      </w:r>
      <w:hyperlink r:id="rId2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6984E73" w14:textId="22367444" w:rsidR="006F27B9" w:rsidRPr="006256BA" w:rsidRDefault="006F27B9" w:rsidP="00730102">
      <w:pPr>
        <w:spacing w:before="0"/>
        <w:rPr>
          <w:b/>
        </w:rPr>
      </w:pPr>
      <w:r w:rsidRPr="006256BA">
        <w:rPr>
          <w:b/>
        </w:rPr>
        <w:t xml:space="preserve">Treasury material used </w:t>
      </w:r>
      <w:r w:rsidR="00DE1E7A">
        <w:rPr>
          <w:b/>
        </w:rPr>
        <w:t>‘</w:t>
      </w:r>
      <w:r w:rsidRPr="006256BA">
        <w:rPr>
          <w:b/>
        </w:rPr>
        <w:t>as supplied</w:t>
      </w:r>
      <w:r w:rsidR="00DE1E7A">
        <w:rPr>
          <w:b/>
        </w:rPr>
        <w:t>’</w:t>
      </w:r>
      <w:r w:rsidRPr="006256BA">
        <w:rPr>
          <w:b/>
        </w:rPr>
        <w:t>.</w:t>
      </w:r>
    </w:p>
    <w:p w14:paraId="3C064E78" w14:textId="289F3649" w:rsidR="006F27B9" w:rsidRPr="00476F09" w:rsidRDefault="006F27B9" w:rsidP="00730102">
      <w:pPr>
        <w:spacing w:before="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DE1E7A">
        <w:t xml:space="preserve"> – </w:t>
      </w:r>
      <w:r>
        <w:t>then Treasury prefers t</w:t>
      </w:r>
      <w:r w:rsidRPr="00476F09">
        <w:t xml:space="preserve">he following attribution: </w:t>
      </w:r>
    </w:p>
    <w:p w14:paraId="58FD3060" w14:textId="77777777" w:rsidR="006F27B9" w:rsidRPr="00134FAC" w:rsidRDefault="006F27B9" w:rsidP="00134FAC">
      <w:pPr>
        <w:pStyle w:val="NormalIndent"/>
        <w:rPr>
          <w:i/>
          <w:iCs/>
        </w:rPr>
      </w:pPr>
      <w:r w:rsidRPr="00134FAC">
        <w:rPr>
          <w:i/>
          <w:iCs/>
        </w:rPr>
        <w:t xml:space="preserve">Source: The Board of Taxation 2022–23 Annual Report. The Commonwealth of Australia does not necessarily endorse the content of this publication. </w:t>
      </w:r>
    </w:p>
    <w:p w14:paraId="0435CA77" w14:textId="77777777" w:rsidR="006F27B9" w:rsidRPr="006256BA" w:rsidRDefault="006F27B9" w:rsidP="00730102">
      <w:pPr>
        <w:spacing w:before="0"/>
        <w:rPr>
          <w:b/>
        </w:rPr>
      </w:pPr>
      <w:r w:rsidRPr="006256BA">
        <w:rPr>
          <w:b/>
        </w:rPr>
        <w:t>Derivative material</w:t>
      </w:r>
    </w:p>
    <w:p w14:paraId="1EA4E6D0" w14:textId="77777777" w:rsidR="006F27B9" w:rsidRPr="006627B4" w:rsidRDefault="006F27B9" w:rsidP="00730102">
      <w:pPr>
        <w:spacing w:before="0"/>
      </w:pPr>
      <w:r w:rsidRPr="006627B4">
        <w:t xml:space="preserve">If you have modified or transformed Treasury material, or derived new material from those of the Treasury in any way, then Treasury prefers the following attribution: </w:t>
      </w:r>
    </w:p>
    <w:p w14:paraId="37377A27" w14:textId="77777777" w:rsidR="006F27B9" w:rsidRPr="00134FAC" w:rsidRDefault="006F27B9" w:rsidP="00134FAC">
      <w:pPr>
        <w:pStyle w:val="NormalIndent"/>
        <w:rPr>
          <w:i/>
          <w:iCs/>
        </w:rPr>
      </w:pPr>
      <w:r w:rsidRPr="00134FAC">
        <w:rPr>
          <w:i/>
          <w:iCs/>
        </w:rPr>
        <w:t>Based on the Board of Taxation, 2022–23 Annual Report. The Commonwealth of Australia does not necessarily endorse the content of this publication.</w:t>
      </w:r>
    </w:p>
    <w:p w14:paraId="6655F3AC" w14:textId="77777777" w:rsidR="006F27B9" w:rsidRPr="006256BA" w:rsidRDefault="006F27B9" w:rsidP="00730102">
      <w:pPr>
        <w:spacing w:before="0"/>
        <w:rPr>
          <w:b/>
        </w:rPr>
      </w:pPr>
      <w:r w:rsidRPr="006256BA">
        <w:rPr>
          <w:b/>
        </w:rPr>
        <w:t>Use of the Coat of Arms</w:t>
      </w:r>
    </w:p>
    <w:p w14:paraId="0A71EE98" w14:textId="648A33E1" w:rsidR="006F27B9" w:rsidRPr="006627B4" w:rsidRDefault="006F27B9" w:rsidP="00730102">
      <w:pPr>
        <w:spacing w:before="0"/>
      </w:pPr>
      <w:r w:rsidRPr="00820CAF">
        <w:t xml:space="preserve">The terms under which the Coat of Arms can be used are set out on the Department of the Prime Minister and Cabinet website (see </w:t>
      </w:r>
      <w:hyperlink r:id="rId23" w:history="1">
        <w:r>
          <w:rPr>
            <w:rStyle w:val="Hyperlink"/>
          </w:rPr>
          <w:t>https://www.pmc.gov.au/honours</w:t>
        </w:r>
        <w:r w:rsidR="00DE1E7A">
          <w:rPr>
            <w:rStyle w:val="Hyperlink"/>
          </w:rPr>
          <w:noBreakHyphen/>
        </w:r>
        <w:r>
          <w:rPr>
            <w:rStyle w:val="Hyperlink"/>
          </w:rPr>
          <w:t>and</w:t>
        </w:r>
        <w:r w:rsidR="00DE1E7A">
          <w:rPr>
            <w:rStyle w:val="Hyperlink"/>
          </w:rPr>
          <w:noBreakHyphen/>
        </w:r>
        <w:r>
          <w:rPr>
            <w:rStyle w:val="Hyperlink"/>
          </w:rPr>
          <w:t>symbols/commonwealth</w:t>
        </w:r>
        <w:r w:rsidR="00DE1E7A">
          <w:rPr>
            <w:rStyle w:val="Hyperlink"/>
          </w:rPr>
          <w:noBreakHyphen/>
        </w:r>
        <w:r>
          <w:rPr>
            <w:rStyle w:val="Hyperlink"/>
          </w:rPr>
          <w:t>coat</w:t>
        </w:r>
        <w:r w:rsidR="00DE1E7A">
          <w:rPr>
            <w:rStyle w:val="Hyperlink"/>
          </w:rPr>
          <w:noBreakHyphen/>
        </w:r>
        <w:r>
          <w:rPr>
            <w:rStyle w:val="Hyperlink"/>
          </w:rPr>
          <w:t>arms</w:t>
        </w:r>
      </w:hyperlink>
      <w:r>
        <w:t>).</w:t>
      </w:r>
    </w:p>
    <w:p w14:paraId="4FDB0047" w14:textId="77777777" w:rsidR="006F27B9" w:rsidRPr="006627B4" w:rsidRDefault="006F27B9" w:rsidP="00730102">
      <w:pPr>
        <w:spacing w:before="0"/>
        <w:rPr>
          <w:b/>
        </w:rPr>
      </w:pPr>
      <w:r>
        <w:rPr>
          <w:b/>
        </w:rPr>
        <w:t>Other u</w:t>
      </w:r>
      <w:r w:rsidRPr="006627B4">
        <w:rPr>
          <w:b/>
        </w:rPr>
        <w:t>ses</w:t>
      </w:r>
    </w:p>
    <w:p w14:paraId="1FA69370" w14:textId="77777777" w:rsidR="006F27B9" w:rsidRPr="006627B4" w:rsidRDefault="006F27B9" w:rsidP="00730102">
      <w:pPr>
        <w:spacing w:before="0"/>
      </w:pPr>
      <w:r>
        <w:t>E</w:t>
      </w:r>
      <w:r w:rsidRPr="006627B4">
        <w:t>nquiries regarding this licence and any other use of this document are welcome at:</w:t>
      </w:r>
    </w:p>
    <w:p w14:paraId="159A166D" w14:textId="2B4B7B34" w:rsidR="00134FAC" w:rsidRDefault="006F27B9" w:rsidP="00134FAC">
      <w:pPr>
        <w:pStyle w:val="NormalIndent"/>
      </w:pPr>
      <w:r w:rsidRPr="00134FAC">
        <w:t>Manager</w:t>
      </w:r>
      <w:r w:rsidRPr="00134FAC">
        <w:br/>
        <w:t>Media Unit</w:t>
      </w:r>
      <w:r w:rsidRPr="00134FAC">
        <w:br/>
        <w:t>The Treasury</w:t>
      </w:r>
      <w:r w:rsidRPr="00134FAC">
        <w:br/>
        <w:t xml:space="preserve">Langton Crescent </w:t>
      </w:r>
      <w:r w:rsidR="00134FAC">
        <w:br/>
      </w:r>
      <w:r w:rsidR="00730102" w:rsidRPr="00134FAC">
        <w:t>Parkes ACT 2600</w:t>
      </w:r>
      <w:r w:rsidR="00730102" w:rsidRPr="00134FAC">
        <w:br/>
        <w:t>Email</w:t>
      </w:r>
      <w:r w:rsidR="00730102" w:rsidRPr="006627B4">
        <w:t xml:space="preserve">: </w:t>
      </w:r>
      <w:hyperlink r:id="rId24" w:history="1">
        <w:r w:rsidR="00730102">
          <w:rPr>
            <w:rStyle w:val="Hyperlink"/>
          </w:rPr>
          <w:t>media@treasury.gov.au</w:t>
        </w:r>
      </w:hyperlink>
      <w:bookmarkStart w:id="1" w:name="_Hlk135986135"/>
    </w:p>
    <w:p w14:paraId="5A362940" w14:textId="6FFE9B56" w:rsidR="001D6A8A" w:rsidRDefault="006F27B9" w:rsidP="00134FAC">
      <w:pPr>
        <w:sectPr w:rsidR="001D6A8A" w:rsidSect="00B01075">
          <w:headerReference w:type="even" r:id="rId25"/>
          <w:headerReference w:type="default" r:id="rId26"/>
          <w:footerReference w:type="even" r:id="rId27"/>
          <w:footerReference w:type="default" r:id="rId28"/>
          <w:headerReference w:type="first" r:id="rId29"/>
          <w:footerReference w:type="first" r:id="rId30"/>
          <w:pgSz w:w="11909" w:h="16834" w:code="9"/>
          <w:pgMar w:top="1843" w:right="1134" w:bottom="1985" w:left="1134" w:header="1134" w:footer="1134" w:gutter="0"/>
          <w:pgNumType w:fmt="lowerRoman"/>
          <w:cols w:space="708"/>
          <w:titlePg/>
          <w:docGrid w:linePitch="360"/>
        </w:sectPr>
      </w:pPr>
      <w:r>
        <w:t xml:space="preserve">A copy of this document appears on the Board of Taxation website: </w:t>
      </w:r>
      <w:hyperlink r:id="rId31" w:history="1">
        <w:r w:rsidRPr="00892EB0">
          <w:rPr>
            <w:rStyle w:val="Hyperlink"/>
          </w:rPr>
          <w:t>http://www.taxboard.gov.au</w:t>
        </w:r>
      </w:hyperlink>
      <w:r>
        <w:t>.</w:t>
      </w:r>
      <w:bookmarkEnd w:id="1"/>
    </w:p>
    <w:p w14:paraId="6AD96AC4" w14:textId="77777777" w:rsidR="006256BA" w:rsidRDefault="006256BA" w:rsidP="00B9543D">
      <w:pPr>
        <w:pStyle w:val="ContentsHeading"/>
      </w:pPr>
      <w:bookmarkStart w:id="2" w:name="_Toc160012701"/>
      <w:r>
        <w:lastRenderedPageBreak/>
        <w:t>Contents</w:t>
      </w:r>
      <w:bookmarkEnd w:id="2"/>
    </w:p>
    <w:p w14:paraId="366117CF" w14:textId="467FBB49" w:rsidR="009931F5" w:rsidRDefault="00411947">
      <w:pPr>
        <w:pStyle w:val="TOC1"/>
        <w:rPr>
          <w:rFonts w:asciiTheme="minorHAnsi" w:eastAsiaTheme="minorEastAsia" w:hAnsiTheme="minorHAnsi" w:cstheme="minorBidi"/>
          <w:noProof/>
          <w:color w:val="auto"/>
          <w:sz w:val="22"/>
          <w14:numForm w14:val="default"/>
          <w14:numSpacing w14:val="default"/>
        </w:rPr>
      </w:pPr>
      <w:r>
        <w:rPr>
          <w:rFonts w:asciiTheme="majorHAnsi" w:hAnsiTheme="majorHAnsi"/>
          <w:smallCaps/>
        </w:rPr>
        <w:fldChar w:fldCharType="begin"/>
      </w:r>
      <w:r>
        <w:rPr>
          <w:rFonts w:asciiTheme="majorHAnsi" w:hAnsiTheme="majorHAnsi"/>
          <w:smallCaps/>
        </w:rPr>
        <w:instrText xml:space="preserve"> TOC \o "1-1" </w:instrText>
      </w:r>
      <w:r>
        <w:rPr>
          <w:rFonts w:asciiTheme="majorHAnsi" w:hAnsiTheme="majorHAnsi"/>
          <w:smallCaps/>
        </w:rPr>
        <w:fldChar w:fldCharType="separate"/>
      </w:r>
      <w:r w:rsidR="009931F5">
        <w:rPr>
          <w:noProof/>
        </w:rPr>
        <w:t>2022–23 Board overview</w:t>
      </w:r>
      <w:r w:rsidR="009931F5">
        <w:rPr>
          <w:noProof/>
        </w:rPr>
        <w:tab/>
      </w:r>
      <w:r w:rsidR="009931F5">
        <w:rPr>
          <w:noProof/>
        </w:rPr>
        <w:fldChar w:fldCharType="begin"/>
      </w:r>
      <w:r w:rsidR="009931F5">
        <w:rPr>
          <w:noProof/>
        </w:rPr>
        <w:instrText xml:space="preserve"> PAGEREF _Toc160012702 \h </w:instrText>
      </w:r>
      <w:r w:rsidR="009931F5">
        <w:rPr>
          <w:noProof/>
        </w:rPr>
      </w:r>
      <w:r w:rsidR="009931F5">
        <w:rPr>
          <w:noProof/>
        </w:rPr>
        <w:fldChar w:fldCharType="separate"/>
      </w:r>
      <w:r w:rsidR="00E95A78">
        <w:rPr>
          <w:noProof/>
        </w:rPr>
        <w:t>1</w:t>
      </w:r>
      <w:r w:rsidR="009931F5">
        <w:rPr>
          <w:noProof/>
        </w:rPr>
        <w:fldChar w:fldCharType="end"/>
      </w:r>
    </w:p>
    <w:p w14:paraId="45DB2BE0" w14:textId="29A3329C"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Introduction from the Chair</w:t>
      </w:r>
      <w:r>
        <w:rPr>
          <w:noProof/>
        </w:rPr>
        <w:tab/>
      </w:r>
      <w:r>
        <w:rPr>
          <w:noProof/>
        </w:rPr>
        <w:fldChar w:fldCharType="begin"/>
      </w:r>
      <w:r>
        <w:rPr>
          <w:noProof/>
        </w:rPr>
        <w:instrText xml:space="preserve"> PAGEREF _Toc160012703 \h </w:instrText>
      </w:r>
      <w:r>
        <w:rPr>
          <w:noProof/>
        </w:rPr>
      </w:r>
      <w:r>
        <w:rPr>
          <w:noProof/>
        </w:rPr>
        <w:fldChar w:fldCharType="separate"/>
      </w:r>
      <w:r w:rsidR="00E95A78">
        <w:rPr>
          <w:noProof/>
        </w:rPr>
        <w:t>2</w:t>
      </w:r>
      <w:r>
        <w:rPr>
          <w:noProof/>
        </w:rPr>
        <w:fldChar w:fldCharType="end"/>
      </w:r>
    </w:p>
    <w:p w14:paraId="042F1BC0" w14:textId="500C28A1"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Introduction from the Acting Chief Executive</w:t>
      </w:r>
      <w:r>
        <w:rPr>
          <w:noProof/>
        </w:rPr>
        <w:tab/>
      </w:r>
      <w:r>
        <w:rPr>
          <w:noProof/>
        </w:rPr>
        <w:fldChar w:fldCharType="begin"/>
      </w:r>
      <w:r>
        <w:rPr>
          <w:noProof/>
        </w:rPr>
        <w:instrText xml:space="preserve"> PAGEREF _Toc160012704 \h </w:instrText>
      </w:r>
      <w:r>
        <w:rPr>
          <w:noProof/>
        </w:rPr>
      </w:r>
      <w:r>
        <w:rPr>
          <w:noProof/>
        </w:rPr>
        <w:fldChar w:fldCharType="separate"/>
      </w:r>
      <w:r w:rsidR="00E95A78">
        <w:rPr>
          <w:noProof/>
        </w:rPr>
        <w:t>4</w:t>
      </w:r>
      <w:r>
        <w:rPr>
          <w:noProof/>
        </w:rPr>
        <w:fldChar w:fldCharType="end"/>
      </w:r>
    </w:p>
    <w:p w14:paraId="1E485364" w14:textId="1E02B5D9"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The Board</w:t>
      </w:r>
      <w:r>
        <w:rPr>
          <w:noProof/>
        </w:rPr>
        <w:tab/>
      </w:r>
      <w:r>
        <w:rPr>
          <w:noProof/>
        </w:rPr>
        <w:fldChar w:fldCharType="begin"/>
      </w:r>
      <w:r>
        <w:rPr>
          <w:noProof/>
        </w:rPr>
        <w:instrText xml:space="preserve"> PAGEREF _Toc160012705 \h </w:instrText>
      </w:r>
      <w:r>
        <w:rPr>
          <w:noProof/>
        </w:rPr>
      </w:r>
      <w:r>
        <w:rPr>
          <w:noProof/>
        </w:rPr>
        <w:fldChar w:fldCharType="separate"/>
      </w:r>
      <w:r w:rsidR="00E95A78">
        <w:rPr>
          <w:noProof/>
        </w:rPr>
        <w:t>5</w:t>
      </w:r>
      <w:r>
        <w:rPr>
          <w:noProof/>
        </w:rPr>
        <w:fldChar w:fldCharType="end"/>
      </w:r>
    </w:p>
    <w:p w14:paraId="57B3F779" w14:textId="4D6E8829"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Stakeholder communication and engagement</w:t>
      </w:r>
      <w:r>
        <w:rPr>
          <w:noProof/>
        </w:rPr>
        <w:tab/>
      </w:r>
      <w:r>
        <w:rPr>
          <w:noProof/>
        </w:rPr>
        <w:fldChar w:fldCharType="begin"/>
      </w:r>
      <w:r>
        <w:rPr>
          <w:noProof/>
        </w:rPr>
        <w:instrText xml:space="preserve"> PAGEREF _Toc160012706 \h </w:instrText>
      </w:r>
      <w:r>
        <w:rPr>
          <w:noProof/>
        </w:rPr>
      </w:r>
      <w:r>
        <w:rPr>
          <w:noProof/>
        </w:rPr>
        <w:fldChar w:fldCharType="separate"/>
      </w:r>
      <w:r w:rsidR="00E95A78">
        <w:rPr>
          <w:noProof/>
        </w:rPr>
        <w:t>12</w:t>
      </w:r>
      <w:r>
        <w:rPr>
          <w:noProof/>
        </w:rPr>
        <w:fldChar w:fldCharType="end"/>
      </w:r>
    </w:p>
    <w:p w14:paraId="2E29B620" w14:textId="23163366"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Activities of the Board in 2022–23</w:t>
      </w:r>
      <w:r>
        <w:rPr>
          <w:noProof/>
        </w:rPr>
        <w:tab/>
      </w:r>
      <w:r>
        <w:rPr>
          <w:noProof/>
        </w:rPr>
        <w:fldChar w:fldCharType="begin"/>
      </w:r>
      <w:r>
        <w:rPr>
          <w:noProof/>
        </w:rPr>
        <w:instrText xml:space="preserve"> PAGEREF _Toc160012707 \h </w:instrText>
      </w:r>
      <w:r>
        <w:rPr>
          <w:noProof/>
        </w:rPr>
      </w:r>
      <w:r>
        <w:rPr>
          <w:noProof/>
        </w:rPr>
        <w:fldChar w:fldCharType="separate"/>
      </w:r>
      <w:r w:rsidR="00E95A78">
        <w:rPr>
          <w:noProof/>
        </w:rPr>
        <w:t>17</w:t>
      </w:r>
      <w:r>
        <w:rPr>
          <w:noProof/>
        </w:rPr>
        <w:fldChar w:fldCharType="end"/>
      </w:r>
    </w:p>
    <w:p w14:paraId="113CA2F3" w14:textId="1C1BA3CD"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The year ahead</w:t>
      </w:r>
      <w:r>
        <w:rPr>
          <w:noProof/>
        </w:rPr>
        <w:tab/>
      </w:r>
      <w:r>
        <w:rPr>
          <w:noProof/>
        </w:rPr>
        <w:fldChar w:fldCharType="begin"/>
      </w:r>
      <w:r>
        <w:rPr>
          <w:noProof/>
        </w:rPr>
        <w:instrText xml:space="preserve"> PAGEREF _Toc160012708 \h </w:instrText>
      </w:r>
      <w:r>
        <w:rPr>
          <w:noProof/>
        </w:rPr>
      </w:r>
      <w:r>
        <w:rPr>
          <w:noProof/>
        </w:rPr>
        <w:fldChar w:fldCharType="separate"/>
      </w:r>
      <w:r w:rsidR="00E95A78">
        <w:rPr>
          <w:noProof/>
        </w:rPr>
        <w:t>21</w:t>
      </w:r>
      <w:r>
        <w:rPr>
          <w:noProof/>
        </w:rPr>
        <w:fldChar w:fldCharType="end"/>
      </w:r>
    </w:p>
    <w:p w14:paraId="5E43F607" w14:textId="02FCC948"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A: The Board’s Charter</w:t>
      </w:r>
      <w:r>
        <w:rPr>
          <w:noProof/>
        </w:rPr>
        <w:tab/>
      </w:r>
      <w:r>
        <w:rPr>
          <w:noProof/>
        </w:rPr>
        <w:fldChar w:fldCharType="begin"/>
      </w:r>
      <w:r>
        <w:rPr>
          <w:noProof/>
        </w:rPr>
        <w:instrText xml:space="preserve"> PAGEREF _Toc160012709 \h </w:instrText>
      </w:r>
      <w:r>
        <w:rPr>
          <w:noProof/>
        </w:rPr>
      </w:r>
      <w:r>
        <w:rPr>
          <w:noProof/>
        </w:rPr>
        <w:fldChar w:fldCharType="separate"/>
      </w:r>
      <w:r w:rsidR="00E95A78">
        <w:rPr>
          <w:noProof/>
        </w:rPr>
        <w:t>22</w:t>
      </w:r>
      <w:r>
        <w:rPr>
          <w:noProof/>
        </w:rPr>
        <w:fldChar w:fldCharType="end"/>
      </w:r>
    </w:p>
    <w:p w14:paraId="70425BC2" w14:textId="5C00F638"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B: Membership of the Board</w:t>
      </w:r>
      <w:r>
        <w:rPr>
          <w:noProof/>
        </w:rPr>
        <w:tab/>
      </w:r>
      <w:r>
        <w:rPr>
          <w:noProof/>
        </w:rPr>
        <w:fldChar w:fldCharType="begin"/>
      </w:r>
      <w:r>
        <w:rPr>
          <w:noProof/>
        </w:rPr>
        <w:instrText xml:space="preserve"> PAGEREF _Toc160012710 \h </w:instrText>
      </w:r>
      <w:r>
        <w:rPr>
          <w:noProof/>
        </w:rPr>
      </w:r>
      <w:r>
        <w:rPr>
          <w:noProof/>
        </w:rPr>
        <w:fldChar w:fldCharType="separate"/>
      </w:r>
      <w:r w:rsidR="00E95A78">
        <w:rPr>
          <w:noProof/>
        </w:rPr>
        <w:t>24</w:t>
      </w:r>
      <w:r>
        <w:rPr>
          <w:noProof/>
        </w:rPr>
        <w:fldChar w:fldCharType="end"/>
      </w:r>
    </w:p>
    <w:p w14:paraId="3CC70CED" w14:textId="16BA591A"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C: Secondees to the Secretariat</w:t>
      </w:r>
      <w:r>
        <w:rPr>
          <w:noProof/>
        </w:rPr>
        <w:tab/>
      </w:r>
      <w:r>
        <w:rPr>
          <w:noProof/>
        </w:rPr>
        <w:fldChar w:fldCharType="begin"/>
      </w:r>
      <w:r>
        <w:rPr>
          <w:noProof/>
        </w:rPr>
        <w:instrText xml:space="preserve"> PAGEREF _Toc160012711 \h </w:instrText>
      </w:r>
      <w:r>
        <w:rPr>
          <w:noProof/>
        </w:rPr>
      </w:r>
      <w:r>
        <w:rPr>
          <w:noProof/>
        </w:rPr>
        <w:fldChar w:fldCharType="separate"/>
      </w:r>
      <w:r w:rsidR="00E95A78">
        <w:rPr>
          <w:noProof/>
        </w:rPr>
        <w:t>25</w:t>
      </w:r>
      <w:r>
        <w:rPr>
          <w:noProof/>
        </w:rPr>
        <w:fldChar w:fldCharType="end"/>
      </w:r>
    </w:p>
    <w:p w14:paraId="3B47A5DB" w14:textId="39BDE90E"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D: Board Meetings</w:t>
      </w:r>
      <w:r>
        <w:rPr>
          <w:noProof/>
        </w:rPr>
        <w:tab/>
      </w:r>
      <w:r>
        <w:rPr>
          <w:noProof/>
        </w:rPr>
        <w:fldChar w:fldCharType="begin"/>
      </w:r>
      <w:r>
        <w:rPr>
          <w:noProof/>
        </w:rPr>
        <w:instrText xml:space="preserve"> PAGEREF _Toc160012712 \h </w:instrText>
      </w:r>
      <w:r>
        <w:rPr>
          <w:noProof/>
        </w:rPr>
      </w:r>
      <w:r>
        <w:rPr>
          <w:noProof/>
        </w:rPr>
        <w:fldChar w:fldCharType="separate"/>
      </w:r>
      <w:r w:rsidR="00E95A78">
        <w:rPr>
          <w:noProof/>
        </w:rPr>
        <w:t>26</w:t>
      </w:r>
      <w:r>
        <w:rPr>
          <w:noProof/>
        </w:rPr>
        <w:fldChar w:fldCharType="end"/>
      </w:r>
    </w:p>
    <w:p w14:paraId="46B2A085" w14:textId="06F0B033"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E: Presentations at events, conferences, and discussion groups</w:t>
      </w:r>
      <w:r>
        <w:rPr>
          <w:noProof/>
        </w:rPr>
        <w:tab/>
      </w:r>
      <w:r>
        <w:rPr>
          <w:noProof/>
        </w:rPr>
        <w:fldChar w:fldCharType="begin"/>
      </w:r>
      <w:r>
        <w:rPr>
          <w:noProof/>
        </w:rPr>
        <w:instrText xml:space="preserve"> PAGEREF _Toc160012713 \h </w:instrText>
      </w:r>
      <w:r>
        <w:rPr>
          <w:noProof/>
        </w:rPr>
      </w:r>
      <w:r>
        <w:rPr>
          <w:noProof/>
        </w:rPr>
        <w:fldChar w:fldCharType="separate"/>
      </w:r>
      <w:r w:rsidR="00E95A78">
        <w:rPr>
          <w:noProof/>
        </w:rPr>
        <w:t>27</w:t>
      </w:r>
      <w:r>
        <w:rPr>
          <w:noProof/>
        </w:rPr>
        <w:fldChar w:fldCharType="end"/>
      </w:r>
    </w:p>
    <w:p w14:paraId="4DC4DF9D" w14:textId="6BF239F4"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F: Attendance at Board meetings</w:t>
      </w:r>
      <w:r>
        <w:rPr>
          <w:noProof/>
        </w:rPr>
        <w:tab/>
      </w:r>
      <w:r>
        <w:rPr>
          <w:noProof/>
        </w:rPr>
        <w:fldChar w:fldCharType="begin"/>
      </w:r>
      <w:r>
        <w:rPr>
          <w:noProof/>
        </w:rPr>
        <w:instrText xml:space="preserve"> PAGEREF _Toc160012714 \h </w:instrText>
      </w:r>
      <w:r>
        <w:rPr>
          <w:noProof/>
        </w:rPr>
      </w:r>
      <w:r>
        <w:rPr>
          <w:noProof/>
        </w:rPr>
        <w:fldChar w:fldCharType="separate"/>
      </w:r>
      <w:r w:rsidR="00E95A78">
        <w:rPr>
          <w:noProof/>
        </w:rPr>
        <w:t>28</w:t>
      </w:r>
      <w:r>
        <w:rPr>
          <w:noProof/>
        </w:rPr>
        <w:fldChar w:fldCharType="end"/>
      </w:r>
    </w:p>
    <w:p w14:paraId="14C366F3" w14:textId="73792526"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G: The Board’s Advisory Panel</w:t>
      </w:r>
      <w:r>
        <w:rPr>
          <w:noProof/>
        </w:rPr>
        <w:tab/>
      </w:r>
      <w:r>
        <w:rPr>
          <w:noProof/>
        </w:rPr>
        <w:fldChar w:fldCharType="begin"/>
      </w:r>
      <w:r>
        <w:rPr>
          <w:noProof/>
        </w:rPr>
        <w:instrText xml:space="preserve"> PAGEREF _Toc160012715 \h </w:instrText>
      </w:r>
      <w:r>
        <w:rPr>
          <w:noProof/>
        </w:rPr>
      </w:r>
      <w:r>
        <w:rPr>
          <w:noProof/>
        </w:rPr>
        <w:fldChar w:fldCharType="separate"/>
      </w:r>
      <w:r w:rsidR="00E95A78">
        <w:rPr>
          <w:noProof/>
        </w:rPr>
        <w:t>29</w:t>
      </w:r>
      <w:r>
        <w:rPr>
          <w:noProof/>
        </w:rPr>
        <w:fldChar w:fldCharType="end"/>
      </w:r>
    </w:p>
    <w:p w14:paraId="275134BF" w14:textId="68C7A2AE"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H: Consultancies</w:t>
      </w:r>
      <w:r>
        <w:rPr>
          <w:noProof/>
        </w:rPr>
        <w:tab/>
      </w:r>
      <w:r>
        <w:rPr>
          <w:noProof/>
        </w:rPr>
        <w:fldChar w:fldCharType="begin"/>
      </w:r>
      <w:r>
        <w:rPr>
          <w:noProof/>
        </w:rPr>
        <w:instrText xml:space="preserve"> PAGEREF _Toc160012716 \h </w:instrText>
      </w:r>
      <w:r>
        <w:rPr>
          <w:noProof/>
        </w:rPr>
      </w:r>
      <w:r>
        <w:rPr>
          <w:noProof/>
        </w:rPr>
        <w:fldChar w:fldCharType="separate"/>
      </w:r>
      <w:r w:rsidR="00E95A78">
        <w:rPr>
          <w:noProof/>
        </w:rPr>
        <w:t>30</w:t>
      </w:r>
      <w:r>
        <w:rPr>
          <w:noProof/>
        </w:rPr>
        <w:fldChar w:fldCharType="end"/>
      </w:r>
    </w:p>
    <w:p w14:paraId="71614D43" w14:textId="498FF7A8"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Appendix I: Financial Statements</w:t>
      </w:r>
      <w:r>
        <w:rPr>
          <w:noProof/>
        </w:rPr>
        <w:tab/>
      </w:r>
      <w:r>
        <w:rPr>
          <w:noProof/>
        </w:rPr>
        <w:fldChar w:fldCharType="begin"/>
      </w:r>
      <w:r>
        <w:rPr>
          <w:noProof/>
        </w:rPr>
        <w:instrText xml:space="preserve"> PAGEREF _Toc160012717 \h </w:instrText>
      </w:r>
      <w:r>
        <w:rPr>
          <w:noProof/>
        </w:rPr>
      </w:r>
      <w:r>
        <w:rPr>
          <w:noProof/>
        </w:rPr>
        <w:fldChar w:fldCharType="separate"/>
      </w:r>
      <w:r w:rsidR="00E95A78">
        <w:rPr>
          <w:noProof/>
        </w:rPr>
        <w:t>31</w:t>
      </w:r>
      <w:r>
        <w:rPr>
          <w:noProof/>
        </w:rPr>
        <w:fldChar w:fldCharType="end"/>
      </w:r>
    </w:p>
    <w:p w14:paraId="3CDE074A" w14:textId="6F7D4E3E"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Contact details</w:t>
      </w:r>
      <w:r>
        <w:rPr>
          <w:noProof/>
        </w:rPr>
        <w:tab/>
      </w:r>
      <w:r>
        <w:rPr>
          <w:noProof/>
        </w:rPr>
        <w:fldChar w:fldCharType="begin"/>
      </w:r>
      <w:r>
        <w:rPr>
          <w:noProof/>
        </w:rPr>
        <w:instrText xml:space="preserve"> PAGEREF _Toc160012718 \h </w:instrText>
      </w:r>
      <w:r>
        <w:rPr>
          <w:noProof/>
        </w:rPr>
      </w:r>
      <w:r>
        <w:rPr>
          <w:noProof/>
        </w:rPr>
        <w:fldChar w:fldCharType="separate"/>
      </w:r>
      <w:r w:rsidR="00E95A78">
        <w:rPr>
          <w:noProof/>
        </w:rPr>
        <w:t>33</w:t>
      </w:r>
      <w:r>
        <w:rPr>
          <w:noProof/>
        </w:rPr>
        <w:fldChar w:fldCharType="end"/>
      </w:r>
    </w:p>
    <w:p w14:paraId="2CCA76C7" w14:textId="7F9A6CDD" w:rsidR="009931F5" w:rsidRDefault="009931F5">
      <w:pPr>
        <w:pStyle w:val="TOC1"/>
        <w:rPr>
          <w:rFonts w:asciiTheme="minorHAnsi" w:eastAsiaTheme="minorEastAsia" w:hAnsiTheme="minorHAnsi" w:cstheme="minorBidi"/>
          <w:noProof/>
          <w:color w:val="auto"/>
          <w:sz w:val="22"/>
          <w14:numForm w14:val="default"/>
          <w14:numSpacing w14:val="default"/>
        </w:rPr>
      </w:pPr>
      <w:r>
        <w:rPr>
          <w:noProof/>
        </w:rPr>
        <w:t>Glossary of terms</w:t>
      </w:r>
      <w:r>
        <w:rPr>
          <w:noProof/>
        </w:rPr>
        <w:tab/>
      </w:r>
      <w:r>
        <w:rPr>
          <w:noProof/>
        </w:rPr>
        <w:fldChar w:fldCharType="begin"/>
      </w:r>
      <w:r>
        <w:rPr>
          <w:noProof/>
        </w:rPr>
        <w:instrText xml:space="preserve"> PAGEREF _Toc160012719 \h </w:instrText>
      </w:r>
      <w:r>
        <w:rPr>
          <w:noProof/>
        </w:rPr>
      </w:r>
      <w:r>
        <w:rPr>
          <w:noProof/>
        </w:rPr>
        <w:fldChar w:fldCharType="separate"/>
      </w:r>
      <w:r w:rsidR="00E95A78">
        <w:rPr>
          <w:noProof/>
        </w:rPr>
        <w:t>34</w:t>
      </w:r>
      <w:r>
        <w:rPr>
          <w:noProof/>
        </w:rPr>
        <w:fldChar w:fldCharType="end"/>
      </w:r>
    </w:p>
    <w:p w14:paraId="08E44832" w14:textId="6E3B8269" w:rsidR="006256BA" w:rsidRDefault="00411947">
      <w:r>
        <w:rPr>
          <w:rFonts w:asciiTheme="majorHAnsi" w:hAnsiTheme="majorHAnsi"/>
          <w:smallCaps/>
          <w:color w:val="142147" w:themeColor="accent1"/>
          <w:sz w:val="24"/>
          <w14:numForm w14:val="lining"/>
          <w14:numSpacing w14:val="proportional"/>
        </w:rPr>
        <w:fldChar w:fldCharType="end"/>
      </w:r>
    </w:p>
    <w:p w14:paraId="38B25346" w14:textId="77777777" w:rsidR="006256BA" w:rsidRDefault="006256BA">
      <w:pPr>
        <w:sectPr w:rsidR="006256BA" w:rsidSect="00D6630B">
          <w:pgSz w:w="11909" w:h="16834" w:code="9"/>
          <w:pgMar w:top="1985" w:right="1134" w:bottom="1985" w:left="1134" w:header="1134" w:footer="1134" w:gutter="0"/>
          <w:pgNumType w:fmt="lowerRoman"/>
          <w:cols w:space="708"/>
          <w:titlePg/>
          <w:docGrid w:linePitch="360"/>
        </w:sectPr>
      </w:pPr>
    </w:p>
    <w:p w14:paraId="2C31653F" w14:textId="17C55001" w:rsidR="007D0FA4" w:rsidRDefault="006F27B9" w:rsidP="00411947">
      <w:pPr>
        <w:pStyle w:val="Heading1"/>
        <w:spacing w:before="0"/>
      </w:pPr>
      <w:bookmarkStart w:id="3" w:name="_Toc160012702"/>
      <w:r>
        <w:lastRenderedPageBreak/>
        <w:t>2022</w:t>
      </w:r>
      <w:r w:rsidR="00411947">
        <w:t>–</w:t>
      </w:r>
      <w:r>
        <w:t>23 Board overview</w:t>
      </w:r>
      <w:bookmarkEnd w:id="3"/>
    </w:p>
    <w:p w14:paraId="374ED907" w14:textId="449DDF90" w:rsidR="006B37D5" w:rsidRPr="009A15FA" w:rsidRDefault="005C1B9F">
      <w:r>
        <w:rPr>
          <w:noProof/>
        </w:rPr>
        <w:drawing>
          <wp:inline distT="0" distB="0" distL="0" distR="0" wp14:anchorId="6150AFCE" wp14:editId="28A834EB">
            <wp:extent cx="6105600" cy="6944400"/>
            <wp:effectExtent l="0" t="0" r="9525" b="8890"/>
            <wp:docPr id="7" name="Picture 7" descr="This infographic shows a visual summary of the Board’s activities during the 2022-23 reporting period. The top row shows that the Board had 8-10 members during the year. The second row shows that there were 8 Board meetings, 11 public presentations, 211 signatories to the TTC and 2 formal reviews. The third row shows that for the Review of the tax treatment of digital assets and transactions in Australia, the Board published a Consultation Guide in August 2022 and developed the report for delivery in 2023-24. It shows that there were 41 written submissions received, 45 groups engaged in public consultations and engagement with 5 international revenue bodies. It shows that the Review of CGT roll-overs was delivered i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nfographic shows a visual summary of the Board’s activities during the 2022-23 reporting period. The top row shows that the Board had 8-10 members during the year. The second row shows that there were 8 Board meetings, 11 public presentations, 211 signatories to the TTC and 2 formal reviews. The third row shows that for the Review of the tax treatment of digital assets and transactions in Australia, the Board published a Consultation Guide in August 2022 and developed the report for delivery in 2023-24. It shows that there were 41 written submissions received, 45 groups engaged in public consultations and engagement with 5 international revenue bodies. It shows that the Review of CGT roll-overs was delivered in November 20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5600" cy="6944400"/>
                    </a:xfrm>
                    <a:prstGeom prst="rect">
                      <a:avLst/>
                    </a:prstGeom>
                  </pic:spPr>
                </pic:pic>
              </a:graphicData>
            </a:graphic>
          </wp:inline>
        </w:drawing>
      </w:r>
    </w:p>
    <w:p w14:paraId="41867A91" w14:textId="52B3CB8C" w:rsidR="006F27B9" w:rsidRDefault="006F27B9" w:rsidP="006F27B9">
      <w:pPr>
        <w:pStyle w:val="Heading1"/>
      </w:pPr>
      <w:bookmarkStart w:id="4" w:name="_Toc160012703"/>
      <w:r>
        <w:lastRenderedPageBreak/>
        <w:t>Introduction from the Chair</w:t>
      </w:r>
      <w:bookmarkEnd w:id="4"/>
    </w:p>
    <w:tbl>
      <w:tblPr>
        <w:tblStyle w:val="GridTable5Dark-Accent3"/>
        <w:tblW w:w="5000" w:type="pct"/>
        <w:tblLook w:val="0620" w:firstRow="1" w:lastRow="0" w:firstColumn="0" w:lastColumn="0" w:noHBand="1" w:noVBand="1"/>
      </w:tblPr>
      <w:tblGrid>
        <w:gridCol w:w="2998"/>
        <w:gridCol w:w="6643"/>
      </w:tblGrid>
      <w:tr w:rsidR="002F3E00" w14:paraId="3BE4D840" w14:textId="77777777" w:rsidTr="006A47C5">
        <w:trPr>
          <w:cnfStyle w:val="100000000000" w:firstRow="1" w:lastRow="0" w:firstColumn="0" w:lastColumn="0" w:oddVBand="0" w:evenVBand="0" w:oddHBand="0" w:evenHBand="0" w:firstRowFirstColumn="0" w:firstRowLastColumn="0" w:lastRowFirstColumn="0" w:lastRowLastColumn="0"/>
          <w:trHeight w:val="2831"/>
        </w:trPr>
        <w:tc>
          <w:tcPr>
            <w:tcW w:w="1450" w:type="pct"/>
            <w:hideMark/>
          </w:tcPr>
          <w:bookmarkStart w:id="5" w:name="_Hlk159311063" w:displacedByCustomXml="next"/>
          <w:sdt>
            <w:sdtPr>
              <w:id w:val="-1929337258"/>
              <w:picture/>
            </w:sdtPr>
            <w:sdtEndPr/>
            <w:sdtContent>
              <w:p w14:paraId="5F18F74C" w14:textId="77777777" w:rsidR="002F3E00" w:rsidRDefault="002F3E00" w:rsidP="00070228">
                <w:pPr>
                  <w:pStyle w:val="SingleParagraph"/>
                  <w:spacing w:before="220"/>
                  <w:rPr>
                    <w:bCs w:val="0"/>
                  </w:rPr>
                </w:pPr>
                <w:r w:rsidRPr="00CD0949">
                  <w:rPr>
                    <w:noProof/>
                  </w:rPr>
                  <w:drawing>
                    <wp:inline distT="0" distB="0" distL="0" distR="0" wp14:anchorId="447B4901" wp14:editId="38D36E67">
                      <wp:extent cx="1533600" cy="1533600"/>
                      <wp:effectExtent l="0" t="0" r="9525" b="9525"/>
                      <wp:docPr id="6" name="Picture 6" descr="Rosheen Garnon, Chair – Board of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osheen Garnon, Chair – Board of Taxation"/>
                              <pic:cNvPicPr>
                                <a:picLocks noChangeAspect="1" noChangeArrowheads="1"/>
                              </pic:cNvPicPr>
                            </pic:nvPicPr>
                            <pic:blipFill>
                              <a:blip r:embed="rId33"/>
                              <a:srcRect t="47" b="47"/>
                              <a:stretch>
                                <a:fillRect/>
                              </a:stretch>
                            </pic:blipFill>
                            <pic:spPr bwMode="auto">
                              <a:xfrm>
                                <a:off x="0" y="0"/>
                                <a:ext cx="1533600" cy="1533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BD40AA8" w14:textId="0A228E94" w:rsidR="002F3E00" w:rsidRDefault="004228D3" w:rsidP="004228D3">
            <w:pPr>
              <w:pStyle w:val="TableText8pt"/>
              <w:spacing w:before="280"/>
              <w:rPr>
                <w:b/>
              </w:rPr>
            </w:pPr>
            <w:r>
              <w:rPr>
                <w:b/>
                <w:noProof/>
              </w:rPr>
              <mc:AlternateContent>
                <mc:Choice Requires="wps">
                  <w:drawing>
                    <wp:anchor distT="0" distB="0" distL="114300" distR="114300" simplePos="0" relativeHeight="251658241" behindDoc="0" locked="0" layoutInCell="1" allowOverlap="1" wp14:anchorId="6AC4675B" wp14:editId="08844E62">
                      <wp:simplePos x="0" y="0"/>
                      <wp:positionH relativeFrom="column">
                        <wp:posOffset>1718592</wp:posOffset>
                      </wp:positionH>
                      <wp:positionV relativeFrom="paragraph">
                        <wp:posOffset>-1534372</wp:posOffset>
                      </wp:positionV>
                      <wp:extent cx="0" cy="1930400"/>
                      <wp:effectExtent l="0" t="0" r="38100" b="317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304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5A648" id="Straight Connector 4"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35.3pt,-120.8pt" to="135.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" strokecolor="white [3212]" strokeweight=".5pt">
                      <v:stroke joinstyle="miter"/>
                    </v:line>
                  </w:pict>
                </mc:Fallback>
              </mc:AlternateContent>
            </w:r>
            <w:proofErr w:type="spellStart"/>
            <w:r w:rsidR="002F3E00">
              <w:rPr>
                <w:b/>
              </w:rPr>
              <w:t>Rosheen</w:t>
            </w:r>
            <w:proofErr w:type="spellEnd"/>
            <w:r w:rsidR="002F3E00">
              <w:rPr>
                <w:b/>
              </w:rPr>
              <w:t xml:space="preserve"> </w:t>
            </w:r>
            <w:proofErr w:type="spellStart"/>
            <w:r w:rsidR="002F3E00">
              <w:rPr>
                <w:b/>
              </w:rPr>
              <w:t>Garnon</w:t>
            </w:r>
            <w:proofErr w:type="spellEnd"/>
          </w:p>
          <w:p w14:paraId="70A9A605" w14:textId="77777777" w:rsidR="002F3E00" w:rsidRPr="00EA763C" w:rsidRDefault="002F3E00" w:rsidP="0010754B">
            <w:pPr>
              <w:pStyle w:val="TableText8pt"/>
            </w:pPr>
            <w:r>
              <w:t>Chair – Board of Taxation</w:t>
            </w:r>
          </w:p>
        </w:tc>
        <w:tc>
          <w:tcPr>
            <w:tcW w:w="3550" w:type="pct"/>
          </w:tcPr>
          <w:p w14:paraId="37530999" w14:textId="39E15D1E" w:rsidR="002F3E00" w:rsidRDefault="002F3E00" w:rsidP="00101717">
            <w:r w:rsidRPr="002C3438">
              <w:t>I am pleased to present the Annual Report of the Board of Taxation (the</w:t>
            </w:r>
            <w:r w:rsidR="004228D3">
              <w:t> </w:t>
            </w:r>
            <w:r w:rsidRPr="002C3438">
              <w:t xml:space="preserve">Board) and report on the achievements of the Board for the </w:t>
            </w:r>
            <w:r w:rsidR="004228D3">
              <w:br/>
            </w:r>
            <w:r w:rsidRPr="002C3438">
              <w:t>202</w:t>
            </w:r>
            <w:r>
              <w:t>2</w:t>
            </w:r>
            <w:r w:rsidRPr="002C3438">
              <w:t>–2</w:t>
            </w:r>
            <w:r>
              <w:t>3</w:t>
            </w:r>
            <w:r w:rsidRPr="002C3438">
              <w:t xml:space="preserve"> reporting year.</w:t>
            </w:r>
          </w:p>
          <w:p w14:paraId="07A40F1F" w14:textId="327C192D" w:rsidR="002F3E00" w:rsidRPr="00863422" w:rsidRDefault="007D6123" w:rsidP="00070228">
            <w:pPr>
              <w:spacing w:after="240"/>
            </w:pPr>
            <w:r>
              <w:t xml:space="preserve">During </w:t>
            </w:r>
            <w:r w:rsidR="002F3E00">
              <w:t>the</w:t>
            </w:r>
            <w:r w:rsidR="001E53B4">
              <w:t xml:space="preserve"> </w:t>
            </w:r>
            <w:r w:rsidR="002F3E00">
              <w:t xml:space="preserve">year, </w:t>
            </w:r>
            <w:r>
              <w:t>I have been pleased to meet with</w:t>
            </w:r>
            <w:r w:rsidR="00741F23">
              <w:t xml:space="preserve"> government</w:t>
            </w:r>
            <w:r>
              <w:t xml:space="preserve"> </w:t>
            </w:r>
            <w:r w:rsidR="00741F23">
              <w:t>ministers including</w:t>
            </w:r>
            <w:r>
              <w:t xml:space="preserve"> </w:t>
            </w:r>
            <w:r w:rsidR="00741F23">
              <w:t xml:space="preserve">the </w:t>
            </w:r>
            <w:r>
              <w:t>Treasurer, the Hon Dr Jim Chalmers MP, the Assistant Treasurer, the Hon Stephen Jones MP, and the Assistant Minister for Competition, Charities and Treasury, Hon Dr Andrew Leigh MP</w:t>
            </w:r>
            <w:r w:rsidR="00287773">
              <w:t xml:space="preserve">. </w:t>
            </w:r>
            <w:r w:rsidR="00553B1E">
              <w:t xml:space="preserve">These meetings have provided an important forum </w:t>
            </w:r>
            <w:r w:rsidR="00E41856">
              <w:t>to share</w:t>
            </w:r>
            <w:r w:rsidR="00553B1E">
              <w:t xml:space="preserve"> </w:t>
            </w:r>
            <w:r w:rsidR="00E41856">
              <w:t xml:space="preserve">the tax issues that </w:t>
            </w:r>
            <w:r w:rsidR="002B5BF5">
              <w:t>have been</w:t>
            </w:r>
            <w:r w:rsidR="00E41856">
              <w:t xml:space="preserve"> impacting the business and wider community and to</w:t>
            </w:r>
            <w:r w:rsidR="00553B1E">
              <w:t xml:space="preserve"> discuss how the Board can support the </w:t>
            </w:r>
            <w:r w:rsidR="00A70CA7">
              <w:t>G</w:t>
            </w:r>
            <w:r w:rsidR="00553B1E">
              <w:t xml:space="preserve">overnment </w:t>
            </w:r>
            <w:r w:rsidR="0065258B">
              <w:t>to achieve its objectives.</w:t>
            </w:r>
          </w:p>
        </w:tc>
      </w:tr>
      <w:tr w:rsidR="002F3E00" w14:paraId="07F7045B" w14:textId="77777777" w:rsidTr="006A47C5">
        <w:trPr>
          <w:trHeight w:val="2608"/>
        </w:trPr>
        <w:tc>
          <w:tcPr>
            <w:tcW w:w="5000" w:type="pct"/>
            <w:gridSpan w:val="2"/>
          </w:tcPr>
          <w:p w14:paraId="5548EDBC" w14:textId="46A5F9BA" w:rsidR="002F3E00" w:rsidRDefault="00101717" w:rsidP="00070228">
            <w:r>
              <w:rPr>
                <w:noProof/>
              </w:rPr>
              <mc:AlternateContent>
                <mc:Choice Requires="wps">
                  <w:drawing>
                    <wp:anchor distT="0" distB="0" distL="114300" distR="114300" simplePos="0" relativeHeight="251658242" behindDoc="0" locked="0" layoutInCell="1" allowOverlap="1" wp14:anchorId="0B2D7EFC" wp14:editId="15E3DBD8">
                      <wp:simplePos x="0" y="0"/>
                      <wp:positionH relativeFrom="column">
                        <wp:posOffset>2680</wp:posOffset>
                      </wp:positionH>
                      <wp:positionV relativeFrom="paragraph">
                        <wp:posOffset>-119803</wp:posOffset>
                      </wp:positionV>
                      <wp:extent cx="5757333"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733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A9C0F" id="Straight Connector 8"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pt,-9.45pt" to="453.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" strokecolor="white [3212]" strokeweight=".5pt">
                      <v:stroke joinstyle="miter"/>
                    </v:line>
                  </w:pict>
                </mc:Fallback>
              </mc:AlternateContent>
            </w:r>
            <w:r w:rsidR="002F3E00">
              <w:t xml:space="preserve">In November 2022, the Board </w:t>
            </w:r>
            <w:r w:rsidR="00A70CA7">
              <w:t>delivered</w:t>
            </w:r>
            <w:r w:rsidR="002F3E00">
              <w:t xml:space="preserve"> </w:t>
            </w:r>
            <w:r w:rsidR="001720DD">
              <w:t>its</w:t>
            </w:r>
            <w:r w:rsidR="002F3E00">
              <w:t xml:space="preserve"> </w:t>
            </w:r>
            <w:r w:rsidR="00F15C0C">
              <w:t xml:space="preserve">final </w:t>
            </w:r>
            <w:r w:rsidR="002F3E00">
              <w:t>report for the Review of Capital Gains Tax (CGT) roll</w:t>
            </w:r>
            <w:r w:rsidR="00DE1E7A">
              <w:noBreakHyphen/>
            </w:r>
            <w:r w:rsidR="002F3E00">
              <w:t>overs to Government. This review considered opportunities for rationalisation of CGT roll</w:t>
            </w:r>
            <w:r w:rsidR="00DE1E7A">
              <w:noBreakHyphen/>
            </w:r>
            <w:r w:rsidR="002F3E00">
              <w:t>overs</w:t>
            </w:r>
            <w:r w:rsidR="008631B4">
              <w:t xml:space="preserve">, with </w:t>
            </w:r>
            <w:r w:rsidR="002F3E00">
              <w:t>the Board</w:t>
            </w:r>
            <w:r w:rsidR="00DE1E7A">
              <w:t>’</w:t>
            </w:r>
            <w:r w:rsidR="002F3E00">
              <w:t>s final report follow</w:t>
            </w:r>
            <w:r w:rsidR="008631B4">
              <w:t>ing</w:t>
            </w:r>
            <w:r w:rsidR="002F3E00">
              <w:t xml:space="preserve"> interim advice provided to Government in March 2021. </w:t>
            </w:r>
          </w:p>
          <w:p w14:paraId="69D52102" w14:textId="1FFB8924" w:rsidR="002F3E00" w:rsidRDefault="002F3E00" w:rsidP="00101717">
            <w:proofErr w:type="gramStart"/>
            <w:r>
              <w:t>Also</w:t>
            </w:r>
            <w:proofErr w:type="gramEnd"/>
            <w:r>
              <w:t xml:space="preserve"> during the 2022</w:t>
            </w:r>
            <w:r w:rsidR="00101717">
              <w:t>–</w:t>
            </w:r>
            <w:r>
              <w:t xml:space="preserve">23 </w:t>
            </w:r>
            <w:r w:rsidR="00152A60">
              <w:t>reporting year</w:t>
            </w:r>
            <w:r>
              <w:t xml:space="preserve">, the Government confirmed the </w:t>
            </w:r>
            <w:r w:rsidR="00D15736">
              <w:t xml:space="preserve">Terms </w:t>
            </w:r>
            <w:r>
              <w:t xml:space="preserve">of </w:t>
            </w:r>
            <w:r w:rsidR="00D15736">
              <w:t xml:space="preserve">Reference </w:t>
            </w:r>
            <w:r>
              <w:t xml:space="preserve">for the Review of the tax treatment of digital assets and transactions </w:t>
            </w:r>
            <w:r w:rsidR="002F30EC">
              <w:t xml:space="preserve">in Australia (Digital Review) </w:t>
            </w:r>
            <w:r>
              <w:t xml:space="preserve">and consultations commenced in August 2022. We are extremely grateful for the high level of interest and engagement from the tax profession and crypto asset community throughout our consultation process and the ongoing review. </w:t>
            </w:r>
            <w:r w:rsidR="0036616A">
              <w:t xml:space="preserve">The realm of </w:t>
            </w:r>
            <w:r w:rsidR="00D73839">
              <w:t>d</w:t>
            </w:r>
            <w:r>
              <w:t>igital assets, particularly crypto assets, is an exciting and rapidly evolving space</w:t>
            </w:r>
            <w:r w:rsidR="00CF2434">
              <w:t>.</w:t>
            </w:r>
            <w:r>
              <w:t xml:space="preserve"> </w:t>
            </w:r>
            <w:r w:rsidR="00CF2434">
              <w:t>T</w:t>
            </w:r>
            <w:r>
              <w:t xml:space="preserve">he Board </w:t>
            </w:r>
            <w:r w:rsidR="005E6D40">
              <w:t xml:space="preserve">has made observations and </w:t>
            </w:r>
            <w:r>
              <w:t>recommendations about the operation and</w:t>
            </w:r>
            <w:r w:rsidR="00030196">
              <w:t xml:space="preserve"> </w:t>
            </w:r>
            <w:r>
              <w:t>administration of tax laws as they relate to crypto assets when it deliver</w:t>
            </w:r>
            <w:r w:rsidR="005E6D40">
              <w:t>ed</w:t>
            </w:r>
            <w:r>
              <w:t xml:space="preserve"> its report </w:t>
            </w:r>
            <w:r w:rsidR="00340FB9">
              <w:t xml:space="preserve">to Government </w:t>
            </w:r>
            <w:r>
              <w:t>in the 2023</w:t>
            </w:r>
            <w:r w:rsidR="00101717">
              <w:t>–</w:t>
            </w:r>
            <w:r>
              <w:t>24 reporting year.</w:t>
            </w:r>
          </w:p>
          <w:p w14:paraId="30603028" w14:textId="22D02A7C" w:rsidR="002F3E00" w:rsidRDefault="002F3E00" w:rsidP="00101717">
            <w:r>
              <w:t>In relation to Board members, I would like to acknowledge the contributions of Board members Mr</w:t>
            </w:r>
            <w:r w:rsidR="004210C1">
              <w:t> </w:t>
            </w:r>
            <w:r>
              <w:t>Chris</w:t>
            </w:r>
            <w:r w:rsidR="002924E0">
              <w:t> </w:t>
            </w:r>
            <w:proofErr w:type="spellStart"/>
            <w:r>
              <w:t>Vanderkley</w:t>
            </w:r>
            <w:proofErr w:type="spellEnd"/>
            <w:r>
              <w:t xml:space="preserve"> and Mr Anthony Klein who finish</w:t>
            </w:r>
            <w:r w:rsidR="00036BA7">
              <w:t>ed</w:t>
            </w:r>
            <w:r w:rsidR="001720DD">
              <w:t xml:space="preserve"> their appointments</w:t>
            </w:r>
            <w:r>
              <w:t xml:space="preserve"> with the Board in the 2022</w:t>
            </w:r>
            <w:r w:rsidR="00101717">
              <w:t>–</w:t>
            </w:r>
            <w:r>
              <w:t xml:space="preserve">23 </w:t>
            </w:r>
            <w:r w:rsidR="00152A60">
              <w:t>reporting year</w:t>
            </w:r>
            <w:r>
              <w:t xml:space="preserve">. Both brought a wealth of knowledge and experience to the </w:t>
            </w:r>
            <w:r w:rsidR="00884BE6">
              <w:t>Board,</w:t>
            </w:r>
            <w:r>
              <w:t xml:space="preserve"> and I</w:t>
            </w:r>
            <w:r w:rsidR="00C30468">
              <w:t> </w:t>
            </w:r>
            <w:r>
              <w:t xml:space="preserve">thank them for their commitment to supporting the Board in improving the tax system. </w:t>
            </w:r>
          </w:p>
          <w:p w14:paraId="75242D9E" w14:textId="4900D166" w:rsidR="008C1593" w:rsidRPr="00704EE1" w:rsidRDefault="002F3E00" w:rsidP="00101717">
            <w:pPr>
              <w:rPr>
                <w:spacing w:val="-2"/>
              </w:rPr>
            </w:pPr>
            <w:r w:rsidRPr="00704EE1">
              <w:rPr>
                <w:spacing w:val="-2"/>
              </w:rPr>
              <w:t>This year also saw the Board reflect on how the resourcing of our work has evolved over recent years. The Board</w:t>
            </w:r>
            <w:r w:rsidR="00DE1E7A">
              <w:rPr>
                <w:spacing w:val="-2"/>
              </w:rPr>
              <w:t>’</w:t>
            </w:r>
            <w:r w:rsidRPr="00704EE1">
              <w:rPr>
                <w:spacing w:val="-2"/>
              </w:rPr>
              <w:t>s use of its Advisory Panel, established over 20 years ago, had significantly reduced in recent years and we identified that it was no longer meeting the Board</w:t>
            </w:r>
            <w:r w:rsidR="00DE1E7A">
              <w:rPr>
                <w:spacing w:val="-2"/>
              </w:rPr>
              <w:t>’</w:t>
            </w:r>
            <w:r w:rsidRPr="00704EE1">
              <w:rPr>
                <w:spacing w:val="-2"/>
              </w:rPr>
              <w:t>s current needs. Following a review, the Board dissolved the Advisory Panel during the 2022</w:t>
            </w:r>
            <w:r w:rsidR="00101717" w:rsidRPr="00704EE1">
              <w:rPr>
                <w:spacing w:val="-2"/>
              </w:rPr>
              <w:t>–</w:t>
            </w:r>
            <w:r w:rsidRPr="00704EE1">
              <w:rPr>
                <w:spacing w:val="-2"/>
              </w:rPr>
              <w:t xml:space="preserve">23 reporting year, and we are now focussing on new ways to access appropriate expertise and input from the private sector and broader </w:t>
            </w:r>
            <w:r w:rsidR="00185D61" w:rsidRPr="00704EE1">
              <w:rPr>
                <w:spacing w:val="-2"/>
              </w:rPr>
              <w:t xml:space="preserve">tax </w:t>
            </w:r>
            <w:r w:rsidRPr="00704EE1">
              <w:rPr>
                <w:spacing w:val="-2"/>
              </w:rPr>
              <w:t>community to support our work. I would like to express my appreciation to all panel members and the contributions that they have made to the Board</w:t>
            </w:r>
            <w:r w:rsidR="00DE1E7A">
              <w:rPr>
                <w:spacing w:val="-2"/>
              </w:rPr>
              <w:t>’</w:t>
            </w:r>
            <w:r w:rsidRPr="00704EE1">
              <w:rPr>
                <w:spacing w:val="-2"/>
              </w:rPr>
              <w:t xml:space="preserve">s work over the many years since its inception. </w:t>
            </w:r>
          </w:p>
        </w:tc>
      </w:tr>
      <w:tr w:rsidR="002F3E00" w14:paraId="2F6BB06B" w14:textId="77777777" w:rsidTr="006A47C5">
        <w:trPr>
          <w:trHeight w:val="2407"/>
        </w:trPr>
        <w:tc>
          <w:tcPr>
            <w:tcW w:w="5000" w:type="pct"/>
            <w:gridSpan w:val="2"/>
          </w:tcPr>
          <w:p w14:paraId="2A6ED793" w14:textId="4A0631FD" w:rsidR="002F3E00" w:rsidRPr="00070228" w:rsidRDefault="008D1A82" w:rsidP="00101717">
            <w:pPr>
              <w:rPr>
                <w:spacing w:val="-2"/>
              </w:rPr>
            </w:pPr>
            <w:r w:rsidRPr="00070228">
              <w:rPr>
                <w:spacing w:val="-2"/>
              </w:rPr>
              <w:lastRenderedPageBreak/>
              <w:t>The</w:t>
            </w:r>
            <w:r w:rsidR="002F3E00" w:rsidRPr="00070228">
              <w:rPr>
                <w:spacing w:val="-2"/>
              </w:rPr>
              <w:t xml:space="preserve"> Board has again enjoyed regular stakeholder engagement throughout the </w:t>
            </w:r>
            <w:r w:rsidR="00152A60" w:rsidRPr="00070228">
              <w:rPr>
                <w:spacing w:val="-2"/>
              </w:rPr>
              <w:t>reporting year</w:t>
            </w:r>
            <w:r w:rsidR="002F3E00" w:rsidRPr="00070228">
              <w:rPr>
                <w:spacing w:val="-2"/>
              </w:rPr>
              <w:t>, including meetings with and presentations to business leaders, the tax profession and broader community. I</w:t>
            </w:r>
            <w:r w:rsidR="00C30468">
              <w:rPr>
                <w:spacing w:val="-2"/>
              </w:rPr>
              <w:t> </w:t>
            </w:r>
            <w:r w:rsidR="002F3E00" w:rsidRPr="00070228">
              <w:rPr>
                <w:spacing w:val="-2"/>
              </w:rPr>
              <w:t xml:space="preserve">would like to express my gratitude for the valuable contributions from our stakeholders throughout the year, which have been instrumental in supporting the Board delivering upon its mission. </w:t>
            </w:r>
          </w:p>
          <w:p w14:paraId="274E33FE" w14:textId="77777777" w:rsidR="002F3E00" w:rsidRDefault="002F3E00" w:rsidP="00070228">
            <w:pPr>
              <w:spacing w:after="100" w:afterAutospacing="1"/>
            </w:pPr>
            <w:r>
              <w:t>My fellow Board members and I look forward to another productive year ahead. The Board encourages stakeholders to stay connected to the Board by subscribing via the Board</w:t>
            </w:r>
            <w:r w:rsidR="00DE1E7A">
              <w:t>’</w:t>
            </w:r>
            <w:r>
              <w:t>s website (</w:t>
            </w:r>
            <w:hyperlink r:id="rId34" w:history="1">
              <w:r w:rsidRPr="007C0F97">
                <w:rPr>
                  <w:rStyle w:val="Hyperlink"/>
                  <w:spacing w:val="-5"/>
                </w:rPr>
                <w:t>taxboard.gov.au</w:t>
              </w:r>
            </w:hyperlink>
            <w:r>
              <w:t xml:space="preserve">) and following us on </w:t>
            </w:r>
            <w:hyperlink r:id="rId35" w:history="1">
              <w:r w:rsidRPr="0024160C">
                <w:rPr>
                  <w:rStyle w:val="Hyperlink"/>
                  <w:spacing w:val="-5"/>
                </w:rPr>
                <w:t>LinkedIn</w:t>
              </w:r>
            </w:hyperlink>
            <w:r>
              <w:t xml:space="preserve"> and </w:t>
            </w:r>
            <w:hyperlink r:id="rId36" w:history="1">
              <w:r w:rsidRPr="004E60D3">
                <w:rPr>
                  <w:rStyle w:val="Hyperlink"/>
                  <w:spacing w:val="-5"/>
                </w:rPr>
                <w:t>X</w:t>
              </w:r>
            </w:hyperlink>
            <w:r>
              <w:t xml:space="preserve"> (formerly Twitter). </w:t>
            </w:r>
          </w:p>
          <w:p w14:paraId="53F96097" w14:textId="4F52C492" w:rsidR="009641EE" w:rsidRDefault="00EC4ECC" w:rsidP="00070228">
            <w:pPr>
              <w:spacing w:after="100" w:afterAutospacing="1"/>
            </w:pPr>
            <w:r>
              <w:rPr>
                <w:noProof/>
              </w:rPr>
              <w:drawing>
                <wp:inline distT="0" distB="0" distL="0" distR="0" wp14:anchorId="354BF1BB" wp14:editId="6F0B9243">
                  <wp:extent cx="1301750" cy="678180"/>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37" cstate="print">
                            <a:alphaModFix/>
                            <a:extLst>
                              <a:ext uri="{BEBA8EAE-BF5A-486C-A8C5-ECC9F3942E4B}">
                                <a14:imgProps xmlns:a14="http://schemas.microsoft.com/office/drawing/2010/main">
                                  <a14:imgLayer r:embed="rId38">
                                    <a14:imgEffect>
                                      <a14:backgroundRemoval t="10000" b="96429" l="5993" r="94007">
                                        <a14:foregroundMark x1="12734" y1="44286" x2="12734" y2="44286"/>
                                        <a14:foregroundMark x1="23596" y1="16429" x2="23596" y2="16429"/>
                                        <a14:foregroundMark x1="6367" y1="38571" x2="6367" y2="38571"/>
                                        <a14:foregroundMark x1="67416" y1="17857" x2="67416" y2="17857"/>
                                        <a14:foregroundMark x1="61798" y1="19286" x2="61798" y2="19286"/>
                                        <a14:foregroundMark x1="29213" y1="75714" x2="29213" y2="75714"/>
                                        <a14:foregroundMark x1="37453" y1="90714" x2="37453" y2="90714"/>
                                        <a14:foregroundMark x1="36704" y1="52143" x2="36704" y2="52143"/>
                                        <a14:foregroundMark x1="91011" y1="41429" x2="91011" y2="41429"/>
                                        <a14:foregroundMark x1="26592" y1="42857" x2="26592" y2="42857"/>
                                        <a14:foregroundMark x1="29588" y1="96429" x2="29588" y2="96429"/>
                                        <a14:foregroundMark x1="10861" y1="30000" x2="10861" y2="30000"/>
                                        <a14:foregroundMark x1="94007" y1="40714" x2="94007" y2="40714"/>
                                        <a14:foregroundMark x1="41199" y1="46429" x2="41199" y2="46429"/>
                                        <a14:foregroundMark x1="36330" y1="53571" x2="36330" y2="53571"/>
                                        <a14:foregroundMark x1="64419" y1="37857" x2="64419" y2="37857"/>
                                        <a14:backgroundMark x1="21723" y1="20714" x2="21723" y2="20714"/>
                                        <a14:backgroundMark x1="6367" y1="38571" x2="6367" y2="38571"/>
                                        <a14:backgroundMark x1="17978" y1="44286" x2="17978" y2="44286"/>
                                        <a14:backgroundMark x1="35955" y1="51429" x2="35955" y2="51429"/>
                                        <a14:backgroundMark x1="37453" y1="90714" x2="37453" y2="90714"/>
                                        <a14:backgroundMark x1="32210" y1="95000" x2="32210" y2="95000"/>
                                        <a14:backgroundMark x1="36330" y1="52143" x2="36330" y2="52143"/>
                                        <a14:backgroundMark x1="40824" y1="45714" x2="40824" y2="45714"/>
                                        <a14:backgroundMark x1="65543" y1="38571" x2="65543" y2="38571"/>
                                        <a14:backgroundMark x1="63670" y1="37143" x2="63670" y2="37143"/>
                                        <a14:backgroundMark x1="64045" y1="36429" x2="64045" y2="36429"/>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678180"/>
                          </a:xfrm>
                          <a:prstGeom prst="rect">
                            <a:avLst/>
                          </a:prstGeom>
                          <a:noFill/>
                          <a:ln>
                            <a:noFill/>
                          </a:ln>
                        </pic:spPr>
                      </pic:pic>
                    </a:graphicData>
                  </a:graphic>
                </wp:inline>
              </w:drawing>
            </w:r>
          </w:p>
          <w:p w14:paraId="0E7DBAF7" w14:textId="77777777" w:rsidR="009641EE" w:rsidRDefault="009641EE" w:rsidP="006133E3">
            <w:pPr>
              <w:spacing w:before="0" w:after="0"/>
              <w:rPr>
                <w:b/>
                <w:bCs/>
              </w:rPr>
            </w:pPr>
            <w:proofErr w:type="spellStart"/>
            <w:r>
              <w:rPr>
                <w:b/>
                <w:bCs/>
              </w:rPr>
              <w:t>Rosheen</w:t>
            </w:r>
            <w:proofErr w:type="spellEnd"/>
            <w:r>
              <w:rPr>
                <w:b/>
                <w:bCs/>
              </w:rPr>
              <w:t xml:space="preserve"> </w:t>
            </w:r>
            <w:proofErr w:type="spellStart"/>
            <w:r>
              <w:rPr>
                <w:b/>
                <w:bCs/>
              </w:rPr>
              <w:t>Garnon</w:t>
            </w:r>
            <w:proofErr w:type="spellEnd"/>
          </w:p>
          <w:p w14:paraId="7950E4EF" w14:textId="167713FB" w:rsidR="009641EE" w:rsidRPr="009641EE" w:rsidRDefault="009641EE" w:rsidP="006133E3">
            <w:pPr>
              <w:spacing w:before="0" w:after="0"/>
            </w:pPr>
            <w:r>
              <w:t>Chair, Board of Taxation</w:t>
            </w:r>
          </w:p>
        </w:tc>
      </w:tr>
      <w:bookmarkEnd w:id="5"/>
    </w:tbl>
    <w:p w14:paraId="09122E36" w14:textId="24AFD298" w:rsidR="00FA5D63" w:rsidRDefault="00FA5D63">
      <w:r>
        <w:br w:type="page"/>
      </w:r>
    </w:p>
    <w:p w14:paraId="188FF573" w14:textId="47C66CF2" w:rsidR="002F3E00" w:rsidRDefault="0084244F" w:rsidP="00134FAC">
      <w:pPr>
        <w:pStyle w:val="Heading1"/>
      </w:pPr>
      <w:bookmarkStart w:id="6" w:name="_Toc160012704"/>
      <w:r>
        <w:lastRenderedPageBreak/>
        <w:t>I</w:t>
      </w:r>
      <w:r w:rsidR="002F3E00" w:rsidRPr="00704EE1">
        <w:t xml:space="preserve">ntroduction </w:t>
      </w:r>
      <w:r w:rsidR="002F3E00" w:rsidRPr="00134FAC">
        <w:t>from</w:t>
      </w:r>
      <w:r w:rsidR="002F3E00" w:rsidRPr="00704EE1">
        <w:t xml:space="preserve"> the Acting</w:t>
      </w:r>
      <w:r w:rsidR="00872503">
        <w:t> </w:t>
      </w:r>
      <w:r w:rsidR="002F3E00" w:rsidRPr="00704EE1">
        <w:t>Chief</w:t>
      </w:r>
      <w:r w:rsidR="00872503">
        <w:t> </w:t>
      </w:r>
      <w:r w:rsidR="002F3E00" w:rsidRPr="00704EE1">
        <w:t>Executive</w:t>
      </w:r>
      <w:bookmarkEnd w:id="6"/>
    </w:p>
    <w:tbl>
      <w:tblPr>
        <w:tblStyle w:val="GridTable5Dark-Accent3"/>
        <w:tblW w:w="5000" w:type="pct"/>
        <w:tblLook w:val="0620" w:firstRow="1" w:lastRow="0" w:firstColumn="0" w:lastColumn="0" w:noHBand="1" w:noVBand="1"/>
      </w:tblPr>
      <w:tblGrid>
        <w:gridCol w:w="2998"/>
        <w:gridCol w:w="6643"/>
      </w:tblGrid>
      <w:tr w:rsidR="006E1679" w14:paraId="4E629ADD" w14:textId="77777777" w:rsidTr="00C96ECE">
        <w:trPr>
          <w:cnfStyle w:val="100000000000" w:firstRow="1" w:lastRow="0" w:firstColumn="0" w:lastColumn="0" w:oddVBand="0" w:evenVBand="0" w:oddHBand="0" w:evenHBand="0" w:firstRowFirstColumn="0" w:firstRowLastColumn="0" w:lastRowFirstColumn="0" w:lastRowLastColumn="0"/>
          <w:trHeight w:val="2831"/>
        </w:trPr>
        <w:tc>
          <w:tcPr>
            <w:tcW w:w="1555" w:type="pct"/>
            <w:hideMark/>
          </w:tcPr>
          <w:sdt>
            <w:sdtPr>
              <w:rPr>
                <w:noProof/>
              </w:rPr>
              <w:id w:val="598296252"/>
              <w:picture/>
            </w:sdtPr>
            <w:sdtEndPr/>
            <w:sdtContent>
              <w:p w14:paraId="74543C23" w14:textId="39B8A96B" w:rsidR="006E1679" w:rsidRDefault="006E1679" w:rsidP="00CB45C9">
                <w:pPr>
                  <w:pStyle w:val="SingleParagraph"/>
                  <w:spacing w:before="220"/>
                  <w:rPr>
                    <w:bCs w:val="0"/>
                  </w:rPr>
                </w:pPr>
                <w:r w:rsidRPr="006E1679">
                  <w:rPr>
                    <w:noProof/>
                  </w:rPr>
                  <w:drawing>
                    <wp:inline distT="0" distB="0" distL="0" distR="0" wp14:anchorId="7C48489B" wp14:editId="60541FDD">
                      <wp:extent cx="1533600" cy="1533600"/>
                      <wp:effectExtent l="0" t="0" r="9525" b="9525"/>
                      <wp:docPr id="30" name="Picture 30" descr="Michelle Calder &#10;A/g Chief Executive, Board Secretari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ichelle Calder &#10;A/g Chief Executive, Board Secretariat&#1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33600" cy="1533600"/>
                              </a:xfrm>
                              <a:prstGeom prst="rect">
                                <a:avLst/>
                              </a:prstGeom>
                              <a:noFill/>
                              <a:ln>
                                <a:noFill/>
                              </a:ln>
                            </pic:spPr>
                          </pic:pic>
                        </a:graphicData>
                      </a:graphic>
                    </wp:inline>
                  </w:drawing>
                </w:r>
              </w:p>
            </w:sdtContent>
          </w:sdt>
          <w:p w14:paraId="7565A46A" w14:textId="5CDE06DF" w:rsidR="006E1679" w:rsidRDefault="00872503" w:rsidP="006E1679">
            <w:pPr>
              <w:pStyle w:val="TableText8pt"/>
              <w:rPr>
                <w:b/>
                <w:bCs w:val="0"/>
              </w:rPr>
            </w:pPr>
            <w:r>
              <w:rPr>
                <w:b/>
                <w:noProof/>
              </w:rPr>
              <mc:AlternateContent>
                <mc:Choice Requires="wps">
                  <w:drawing>
                    <wp:anchor distT="0" distB="0" distL="114300" distR="114300" simplePos="0" relativeHeight="251658244" behindDoc="0" locked="0" layoutInCell="1" allowOverlap="1" wp14:anchorId="656C3E9A" wp14:editId="483E8AF8">
                      <wp:simplePos x="0" y="0"/>
                      <wp:positionH relativeFrom="column">
                        <wp:posOffset>1726918</wp:posOffset>
                      </wp:positionH>
                      <wp:positionV relativeFrom="paragraph">
                        <wp:posOffset>-1540722</wp:posOffset>
                      </wp:positionV>
                      <wp:extent cx="0" cy="1930400"/>
                      <wp:effectExtent l="0" t="0" r="38100" b="317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304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E05993" id="Straight Connector 32" o:spid="_x0000_s1026" alt="&quot;&quot;"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pt,-121.3pt" to="13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" strokecolor="white [3212]" strokeweight=".5pt">
                      <v:stroke joinstyle="miter"/>
                    </v:line>
                  </w:pict>
                </mc:Fallback>
              </mc:AlternateContent>
            </w:r>
          </w:p>
          <w:p w14:paraId="39267F3F" w14:textId="51C7B488" w:rsidR="006E1679" w:rsidRDefault="006E1679" w:rsidP="006E1679">
            <w:pPr>
              <w:pStyle w:val="TableText8pt"/>
            </w:pPr>
            <w:r w:rsidRPr="001064D3">
              <w:rPr>
                <w:b/>
              </w:rPr>
              <w:t>Michelle Calder</w:t>
            </w:r>
            <w:r>
              <w:t xml:space="preserve"> </w:t>
            </w:r>
          </w:p>
          <w:p w14:paraId="6E826190" w14:textId="16553BD9" w:rsidR="006E1679" w:rsidRPr="00211A90" w:rsidRDefault="006E1679" w:rsidP="00F80B65">
            <w:pPr>
              <w:pStyle w:val="TableText8pt"/>
              <w:rPr>
                <w:spacing w:val="-2"/>
              </w:rPr>
            </w:pPr>
            <w:r w:rsidRPr="00211A90">
              <w:rPr>
                <w:spacing w:val="-2"/>
              </w:rPr>
              <w:t>A/g Chief Executive</w:t>
            </w:r>
            <w:r w:rsidR="00872503" w:rsidRPr="00211A90">
              <w:rPr>
                <w:spacing w:val="-2"/>
              </w:rPr>
              <w:t xml:space="preserve">, </w:t>
            </w:r>
            <w:r w:rsidRPr="00211A90">
              <w:rPr>
                <w:spacing w:val="-2"/>
              </w:rPr>
              <w:t>Board Secretariat</w:t>
            </w:r>
          </w:p>
        </w:tc>
        <w:tc>
          <w:tcPr>
            <w:tcW w:w="3445" w:type="pct"/>
          </w:tcPr>
          <w:p w14:paraId="75597219" w14:textId="0871DC79" w:rsidR="006E1679" w:rsidRDefault="006E1679" w:rsidP="006E1679">
            <w:r>
              <w:t>The 2022</w:t>
            </w:r>
            <w:r w:rsidR="00872503">
              <w:t>–</w:t>
            </w:r>
            <w:r>
              <w:t>23 reporting year has been another productive year, and</w:t>
            </w:r>
            <w:r w:rsidR="007965ED">
              <w:t> </w:t>
            </w:r>
            <w:r>
              <w:t xml:space="preserve">the Secretariat has supported the Board in bringing together the views of the business and wider taxation community to deliver independent advice to the Government. </w:t>
            </w:r>
          </w:p>
          <w:p w14:paraId="7D44AB0A" w14:textId="260EA064" w:rsidR="006E1679" w:rsidRPr="00863422" w:rsidRDefault="006E1679" w:rsidP="006E1679">
            <w:pPr>
              <w:spacing w:after="240"/>
            </w:pPr>
            <w:r>
              <w:t>During the year, the Secretariat played an important role in assisting the Board in finalising the Review of CGT roll</w:t>
            </w:r>
            <w:r w:rsidR="00DE1E7A">
              <w:noBreakHyphen/>
            </w:r>
            <w:r>
              <w:t>overs and progressing the Digital Review. The Secretariat also supported the</w:t>
            </w:r>
            <w:r w:rsidR="007965ED">
              <w:t> </w:t>
            </w:r>
            <w:r>
              <w:t>Board in providing ad hoc advice as a trusted advis</w:t>
            </w:r>
            <w:r w:rsidR="00503455">
              <w:t>e</w:t>
            </w:r>
            <w:r>
              <w:t xml:space="preserve">r to Government, </w:t>
            </w:r>
            <w:proofErr w:type="gramStart"/>
            <w:r>
              <w:t>Treasury</w:t>
            </w:r>
            <w:proofErr w:type="gramEnd"/>
            <w:r>
              <w:t xml:space="preserve"> and the Australian Taxation Office (ATO).</w:t>
            </w:r>
          </w:p>
        </w:tc>
      </w:tr>
      <w:tr w:rsidR="006E1679" w14:paraId="36D7FDD2" w14:textId="77777777" w:rsidTr="00C96ECE">
        <w:trPr>
          <w:trHeight w:val="20"/>
        </w:trPr>
        <w:tc>
          <w:tcPr>
            <w:tcW w:w="5000" w:type="pct"/>
            <w:gridSpan w:val="2"/>
          </w:tcPr>
          <w:p w14:paraId="13AC2509" w14:textId="6AB048B9" w:rsidR="006E1679" w:rsidRDefault="006E1679" w:rsidP="005530EB">
            <w:pPr>
              <w:spacing w:before="0"/>
            </w:pPr>
            <w:r>
              <w:rPr>
                <w:noProof/>
              </w:rPr>
              <mc:AlternateContent>
                <mc:Choice Requires="wps">
                  <w:drawing>
                    <wp:anchor distT="0" distB="0" distL="114300" distR="114300" simplePos="0" relativeHeight="251658243" behindDoc="0" locked="0" layoutInCell="1" allowOverlap="1" wp14:anchorId="75B8B7F3" wp14:editId="37655CEC">
                      <wp:simplePos x="0" y="0"/>
                      <wp:positionH relativeFrom="column">
                        <wp:posOffset>2680</wp:posOffset>
                      </wp:positionH>
                      <wp:positionV relativeFrom="paragraph">
                        <wp:posOffset>-119803</wp:posOffset>
                      </wp:positionV>
                      <wp:extent cx="5757333"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733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5449B" id="Straight Connector 28"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pt,-9.45pt" to="453.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" strokecolor="white [3212]" strokeweight=".5pt">
                      <v:stroke joinstyle="miter"/>
                    </v:line>
                  </w:pict>
                </mc:Fallback>
              </mc:AlternateContent>
            </w:r>
            <w:r>
              <w:t xml:space="preserve">In addition to farewelling </w:t>
            </w:r>
            <w:r w:rsidR="0032350C">
              <w:t>2</w:t>
            </w:r>
            <w:r>
              <w:t xml:space="preserve"> Board members this year, we also farewelled Secretariat CEO, Christina</w:t>
            </w:r>
            <w:r w:rsidR="00211A90">
              <w:t> </w:t>
            </w:r>
            <w:r>
              <w:t>Sahyoun, who completed her term in late January 2023. We thank her for her leadership of</w:t>
            </w:r>
            <w:r w:rsidR="00211A90">
              <w:t> </w:t>
            </w:r>
            <w:r>
              <w:t>the Secretariat and significant contributions to the Board</w:t>
            </w:r>
            <w:r w:rsidR="00DE1E7A">
              <w:t>’</w:t>
            </w:r>
            <w:r>
              <w:t xml:space="preserve">s work. Christina was a valued member of the </w:t>
            </w:r>
            <w:proofErr w:type="gramStart"/>
            <w:r>
              <w:t>Secretariat</w:t>
            </w:r>
            <w:proofErr w:type="gramEnd"/>
            <w:r>
              <w:t xml:space="preserve"> and we wish her well in her future endeavours.</w:t>
            </w:r>
          </w:p>
          <w:p w14:paraId="4E158370" w14:textId="221B86E4" w:rsidR="006E1679" w:rsidRDefault="006E1679" w:rsidP="006E1679">
            <w:r>
              <w:t>Since Christina</w:t>
            </w:r>
            <w:r w:rsidR="00DE1E7A">
              <w:t>’</w:t>
            </w:r>
            <w:r>
              <w:t>s departure, I have taken on the role of acting Chief Executive – Board Secretariat and have enjoyed the opportunity to continue engaging with our stakeholders about the tax issues that are important to them. I would like to thank the members of the business and broader community who have engaged with us throughout the 2022</w:t>
            </w:r>
            <w:r w:rsidR="00872503">
              <w:t>–</w:t>
            </w:r>
            <w:r>
              <w:t xml:space="preserve">23 reporting year. </w:t>
            </w:r>
          </w:p>
          <w:p w14:paraId="2A60503B" w14:textId="053DC87F" w:rsidR="006E1679" w:rsidRDefault="006E1679" w:rsidP="006E1679">
            <w:r>
              <w:t>I would also like to extend my gratitude to the hosts for their generous hospitality in hosting Board meetings and stakeholder events throughout 2022</w:t>
            </w:r>
            <w:r w:rsidR="00872503">
              <w:t>–</w:t>
            </w:r>
            <w:r>
              <w:t>23.</w:t>
            </w:r>
          </w:p>
          <w:p w14:paraId="4BF2BA87" w14:textId="0763328F" w:rsidR="006E1679" w:rsidRDefault="006E1679" w:rsidP="006E1679">
            <w:r>
              <w:t>During the 2022</w:t>
            </w:r>
            <w:r w:rsidR="00872503">
              <w:t>–</w:t>
            </w:r>
            <w:r>
              <w:t>23 reporting year, the Board commenced development of a new corporate identity, which was launched in the 2023</w:t>
            </w:r>
            <w:r w:rsidR="00872503">
              <w:t>–</w:t>
            </w:r>
            <w:r>
              <w:t>24 reporting year. This new identity is a further step to increasing the Board</w:t>
            </w:r>
            <w:r w:rsidR="00DE1E7A">
              <w:t>’</w:t>
            </w:r>
            <w:r>
              <w:t xml:space="preserve">s brand and visibility in the business community. </w:t>
            </w:r>
          </w:p>
          <w:p w14:paraId="6D008949" w14:textId="77777777" w:rsidR="00872503" w:rsidRDefault="006E1679" w:rsidP="00134FAC">
            <w:pPr>
              <w:keepNext/>
              <w:keepLines/>
            </w:pPr>
            <w:r>
              <w:t xml:space="preserve">We continue to encourage the community to join in conversations about improving the design of taxation laws and their operation, including through the </w:t>
            </w:r>
            <w:r w:rsidRPr="005014BA">
              <w:rPr>
                <w:i/>
                <w:iCs/>
              </w:rPr>
              <w:t>Sounding Board +</w:t>
            </w:r>
            <w:r>
              <w:t xml:space="preserve"> forum. </w:t>
            </w:r>
            <w:r>
              <w:rPr>
                <w:rFonts w:asciiTheme="minorHAnsi" w:hAnsiTheme="minorHAnsi"/>
                <w:color w:val="000000"/>
              </w:rPr>
              <w:t xml:space="preserve">We </w:t>
            </w:r>
            <w:r>
              <w:t>look forward to working with our stakeholders in the 2023</w:t>
            </w:r>
            <w:r w:rsidR="00872503">
              <w:t>–</w:t>
            </w:r>
            <w:r>
              <w:t>24 year to support the Board in delivering independent advice to the Government.</w:t>
            </w:r>
          </w:p>
          <w:p w14:paraId="0BF65A58" w14:textId="41FBED2A" w:rsidR="003873DD" w:rsidRDefault="00A1340F" w:rsidP="006E1679">
            <w:r>
              <w:rPr>
                <w:noProof/>
              </w:rPr>
              <w:drawing>
                <wp:inline distT="0" distB="0" distL="0" distR="0" wp14:anchorId="16913806" wp14:editId="3165C7A1">
                  <wp:extent cx="1228299" cy="367176"/>
                  <wp:effectExtent l="0" t="0" r="0" b="0"/>
                  <wp:docPr id="5" name="Picture 5" descr="Signature of Michelle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 of Michelle Calder"/>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9677" b="89247" l="9936" r="91667">
                                        <a14:foregroundMark x1="11218" y1="23656" x2="11218" y2="23656"/>
                                        <a14:foregroundMark x1="32692" y1="24731" x2="32692" y2="24731"/>
                                        <a14:foregroundMark x1="28205" y1="32258" x2="28205" y2="32258"/>
                                        <a14:foregroundMark x1="43590" y1="69892" x2="43590" y2="69892"/>
                                        <a14:foregroundMark x1="59295" y1="33333" x2="59295" y2="33333"/>
                                        <a14:foregroundMark x1="62821" y1="59140" x2="62821" y2="59140"/>
                                        <a14:foregroundMark x1="68910" y1="41935" x2="68910" y2="41935"/>
                                        <a14:foregroundMark x1="66987" y1="50538" x2="66987" y2="50538"/>
                                        <a14:foregroundMark x1="75000" y1="61290" x2="75000" y2="61290"/>
                                        <a14:foregroundMark x1="85256" y1="46237" x2="85256" y2="46237"/>
                                        <a14:foregroundMark x1="91667" y1="47312" x2="91667" y2="47312"/>
                                        <a14:foregroundMark x1="89423" y1="54839" x2="89423" y2="54839"/>
                                        <a14:foregroundMark x1="56410" y1="25806" x2="56410" y2="25806"/>
                                        <a14:foregroundMark x1="53846" y1="26882" x2="53846" y2="26882"/>
                                      </a14:backgroundRemoval>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9465" cy="382471"/>
                          </a:xfrm>
                          <a:prstGeom prst="rect">
                            <a:avLst/>
                          </a:prstGeom>
                          <a:noFill/>
                          <a:ln>
                            <a:noFill/>
                          </a:ln>
                        </pic:spPr>
                      </pic:pic>
                    </a:graphicData>
                  </a:graphic>
                </wp:inline>
              </w:drawing>
            </w:r>
          </w:p>
          <w:p w14:paraId="550C9812" w14:textId="77777777" w:rsidR="003873DD" w:rsidRPr="00F80B65" w:rsidRDefault="003873DD" w:rsidP="0022453E">
            <w:pPr>
              <w:spacing w:before="0" w:after="0"/>
              <w:rPr>
                <w:b/>
                <w:bCs/>
              </w:rPr>
            </w:pPr>
            <w:r w:rsidRPr="00F80B65">
              <w:rPr>
                <w:b/>
                <w:bCs/>
              </w:rPr>
              <w:t>Michelle Calder</w:t>
            </w:r>
          </w:p>
          <w:p w14:paraId="49CC1F42" w14:textId="77A8F543" w:rsidR="003873DD" w:rsidRPr="006E1679" w:rsidRDefault="003873DD" w:rsidP="0022453E">
            <w:pPr>
              <w:spacing w:before="0" w:after="0"/>
            </w:pPr>
            <w:r>
              <w:rPr>
                <w:spacing w:val="-2"/>
              </w:rPr>
              <w:t xml:space="preserve">A/g </w:t>
            </w:r>
            <w:r w:rsidRPr="00211A90">
              <w:rPr>
                <w:spacing w:val="-2"/>
              </w:rPr>
              <w:t>Chief Executive, Board Secretariat</w:t>
            </w:r>
          </w:p>
        </w:tc>
      </w:tr>
    </w:tbl>
    <w:p w14:paraId="715DAF73" w14:textId="77777777" w:rsidR="002F3E00" w:rsidRDefault="002F3E00" w:rsidP="007965ED">
      <w:pPr>
        <w:pStyle w:val="Heading1"/>
      </w:pPr>
      <w:bookmarkStart w:id="7" w:name="_Toc150944163"/>
      <w:bookmarkStart w:id="8" w:name="_Toc150952499"/>
      <w:bookmarkStart w:id="9" w:name="_Toc151130816"/>
      <w:bookmarkStart w:id="10" w:name="_Toc160012705"/>
      <w:bookmarkEnd w:id="7"/>
      <w:bookmarkEnd w:id="8"/>
      <w:bookmarkEnd w:id="9"/>
      <w:r w:rsidRPr="00872503">
        <w:lastRenderedPageBreak/>
        <w:t>The</w:t>
      </w:r>
      <w:r>
        <w:t xml:space="preserve"> </w:t>
      </w:r>
      <w:r w:rsidRPr="007965ED">
        <w:t>Board</w:t>
      </w:r>
      <w:bookmarkEnd w:id="10"/>
    </w:p>
    <w:p w14:paraId="3220CA43" w14:textId="6B5EB94B" w:rsidR="002F3E00" w:rsidRPr="005014BA" w:rsidRDefault="002F3E00" w:rsidP="007965ED">
      <w:r w:rsidRPr="005014BA">
        <w:t>The Board is a non</w:t>
      </w:r>
      <w:r w:rsidR="00DE1E7A">
        <w:noBreakHyphen/>
      </w:r>
      <w:r w:rsidRPr="005014BA">
        <w:t xml:space="preserve">statutory advisory body charged with contributing a business and broader community perspective to improving the design of taxation laws and their operation. </w:t>
      </w:r>
    </w:p>
    <w:p w14:paraId="2EFC2D01" w14:textId="4D05DB25" w:rsidR="002F3E00" w:rsidRPr="005014BA" w:rsidRDefault="002F3E00" w:rsidP="007965ED">
      <w:r w:rsidRPr="005014BA">
        <w:t>Throughout the 2022–23 reporting year, the Board comprised between 8 and 10 members,</w:t>
      </w:r>
      <w:r w:rsidRPr="005014BA">
        <w:rPr>
          <w:rStyle w:val="FootnoteReference"/>
        </w:rPr>
        <w:footnoteReference w:id="2"/>
      </w:r>
      <w:r w:rsidRPr="005014BA">
        <w:t xml:space="preserve"> including </w:t>
      </w:r>
      <w:r w:rsidR="007965ED">
        <w:t>3 </w:t>
      </w:r>
      <w:r w:rsidRPr="0040519A">
        <w:rPr>
          <w:iCs/>
        </w:rPr>
        <w:t>ex</w:t>
      </w:r>
      <w:r w:rsidR="00DE1E7A">
        <w:rPr>
          <w:iCs/>
        </w:rPr>
        <w:noBreakHyphen/>
      </w:r>
      <w:r w:rsidRPr="0040519A">
        <w:rPr>
          <w:iCs/>
        </w:rPr>
        <w:t>officio</w:t>
      </w:r>
      <w:r w:rsidRPr="005014BA">
        <w:t xml:space="preserve"> members being the Secretary to the Treasury, the Commissioner of Taxation, and the First</w:t>
      </w:r>
      <w:r w:rsidR="007965ED">
        <w:t> </w:t>
      </w:r>
      <w:r w:rsidRPr="005014BA">
        <w:t xml:space="preserve">Parliamentary Counsel </w:t>
      </w:r>
      <w:r>
        <w:t>with</w:t>
      </w:r>
      <w:r w:rsidRPr="005014BA">
        <w:t xml:space="preserve"> the remaining members drawn from the private sector.</w:t>
      </w:r>
    </w:p>
    <w:p w14:paraId="1B574FD7" w14:textId="236D0D20" w:rsidR="002F3E00" w:rsidRPr="005014BA" w:rsidRDefault="002F3E00" w:rsidP="007965ED">
      <w:r w:rsidRPr="005014BA">
        <w:t xml:space="preserve">The Board is supported by a Secretariat which is a group primarily provided by the Treasury and supplemented with secondees from the private sector, the ATO as well as other Government departments and agencies depending on the nature of the review. </w:t>
      </w:r>
    </w:p>
    <w:p w14:paraId="7F9EA1BA" w14:textId="7C6C26D4" w:rsidR="002F3E00" w:rsidRPr="003A4A4B" w:rsidRDefault="002F3E00" w:rsidP="007965ED">
      <w:r w:rsidRPr="005014BA">
        <w:t>The Charter, which sets out the Board</w:t>
      </w:r>
      <w:r w:rsidR="00DE1E7A">
        <w:t>’</w:t>
      </w:r>
      <w:r w:rsidRPr="005014BA">
        <w:t xml:space="preserve">s mission, governs the operations </w:t>
      </w:r>
      <w:r w:rsidRPr="004945D2">
        <w:t>and functions</w:t>
      </w:r>
      <w:r w:rsidRPr="00697F07">
        <w:t xml:space="preserve"> </w:t>
      </w:r>
      <w:r w:rsidRPr="005014BA">
        <w:t xml:space="preserve">of the Board </w:t>
      </w:r>
      <w:r>
        <w:t xml:space="preserve">as </w:t>
      </w:r>
      <w:r w:rsidRPr="005014BA">
        <w:t xml:space="preserve">set out below. The Charter is </w:t>
      </w:r>
      <w:r>
        <w:t>included</w:t>
      </w:r>
      <w:r w:rsidRPr="005014BA">
        <w:t xml:space="preserve"> at</w:t>
      </w:r>
      <w:r w:rsidR="006A0034">
        <w:t xml:space="preserve"> </w:t>
      </w:r>
      <w:r w:rsidR="00E95A78">
        <w:t>Appendix A: The Board’s Charter</w:t>
      </w:r>
      <w:r w:rsidRPr="005014BA">
        <w:t>.</w:t>
      </w:r>
      <w:r>
        <w:t xml:space="preserve"> </w:t>
      </w:r>
    </w:p>
    <w:p w14:paraId="03AF4660" w14:textId="775A77B5" w:rsidR="002F3E00" w:rsidRDefault="002F3E00" w:rsidP="00872503">
      <w:pPr>
        <w:pStyle w:val="Heading2"/>
      </w:pPr>
      <w:bookmarkStart w:id="11" w:name="_Toc149905525"/>
      <w:bookmarkStart w:id="12" w:name="_Toc159253841"/>
      <w:r>
        <w:t>The Board</w:t>
      </w:r>
      <w:r w:rsidR="00DE1E7A">
        <w:t>’</w:t>
      </w:r>
      <w:r>
        <w:t xml:space="preserve">s mission and </w:t>
      </w:r>
      <w:r w:rsidRPr="00872503">
        <w:t>function</w:t>
      </w:r>
      <w:bookmarkEnd w:id="11"/>
      <w:bookmarkEnd w:id="12"/>
    </w:p>
    <w:p w14:paraId="762B7044" w14:textId="77777777" w:rsidR="002F3E00" w:rsidRPr="008628D1" w:rsidRDefault="002F3E00" w:rsidP="002F3E00">
      <w:pPr>
        <w:spacing w:after="200"/>
      </w:pPr>
      <w:r w:rsidRPr="008628D1">
        <w:t xml:space="preserve">The Board provides an independent source of advice to </w:t>
      </w:r>
      <w:r>
        <w:t>G</w:t>
      </w:r>
      <w:r w:rsidRPr="008628D1">
        <w:t>overnment, from a business and broader community perspective, on taxation matters. In doing so the Board provides advice to the Treasurer and Assistant Treasurer on:</w:t>
      </w:r>
    </w:p>
    <w:p w14:paraId="4E250EFD" w14:textId="3B0D9002" w:rsidR="002F3E00" w:rsidRPr="008628D1" w:rsidRDefault="002F3E00" w:rsidP="00704EE1">
      <w:pPr>
        <w:pStyle w:val="Bullet"/>
      </w:pPr>
      <w:r w:rsidRPr="008628D1">
        <w:t xml:space="preserve">the quality and effectiveness of tax legislation and the processes for its development, including the processes </w:t>
      </w:r>
      <w:r>
        <w:t>of</w:t>
      </w:r>
      <w:r w:rsidRPr="008628D1">
        <w:t xml:space="preserve"> community consultation and other aspects of tax </w:t>
      </w:r>
      <w:proofErr w:type="gramStart"/>
      <w:r w:rsidRPr="008628D1">
        <w:t>design</w:t>
      </w:r>
      <w:proofErr w:type="gramEnd"/>
      <w:r w:rsidRPr="008628D1">
        <w:t xml:space="preserve"> </w:t>
      </w:r>
    </w:p>
    <w:p w14:paraId="7EBCEAD4" w14:textId="3541C5E0" w:rsidR="002F3E00" w:rsidRDefault="002F3E00" w:rsidP="00704EE1">
      <w:pPr>
        <w:pStyle w:val="Bullet"/>
      </w:pPr>
      <w:r w:rsidRPr="008628D1">
        <w:t xml:space="preserve">improvements to the general integrity and functioning of the taxation </w:t>
      </w:r>
      <w:proofErr w:type="gramStart"/>
      <w:r w:rsidRPr="008628D1">
        <w:t>system</w:t>
      </w:r>
      <w:proofErr w:type="gramEnd"/>
      <w:r w:rsidRPr="008628D1">
        <w:t xml:space="preserve"> </w:t>
      </w:r>
    </w:p>
    <w:p w14:paraId="4338AA53" w14:textId="1081E0ED" w:rsidR="002F3E00" w:rsidRDefault="002F3E00" w:rsidP="00704EE1">
      <w:pPr>
        <w:pStyle w:val="Bullet"/>
      </w:pPr>
      <w:r w:rsidRPr="008628D1">
        <w:t>research and other studies commissioned by the Board on topics approved or referred by the Treasurer</w:t>
      </w:r>
      <w:r w:rsidRPr="003C791E">
        <w:t xml:space="preserve"> </w:t>
      </w:r>
      <w:r>
        <w:t>and/or the Assistant Treasurer</w:t>
      </w:r>
    </w:p>
    <w:p w14:paraId="5A33204E" w14:textId="77777777" w:rsidR="0074150F" w:rsidRDefault="0074150F" w:rsidP="00704EE1">
      <w:pPr>
        <w:pStyle w:val="Bullet"/>
      </w:pPr>
      <w:r w:rsidRPr="008628D1">
        <w:t>other tax matters referred to the Board by the Treasurer</w:t>
      </w:r>
      <w:r>
        <w:t xml:space="preserve"> and/or the Assistant Treasurer.</w:t>
      </w:r>
    </w:p>
    <w:p w14:paraId="2446C2D5" w14:textId="0377728B" w:rsidR="002F3E00" w:rsidRDefault="002F3E00" w:rsidP="002F3E00">
      <w:pPr>
        <w:spacing w:after="240"/>
      </w:pPr>
      <w:r>
        <w:t>The Board</w:t>
      </w:r>
      <w:r w:rsidR="00DE1E7A">
        <w:t>’</w:t>
      </w:r>
      <w:r>
        <w:t>s</w:t>
      </w:r>
      <w:r w:rsidRPr="008628D1">
        <w:t xml:space="preserve"> activities during the </w:t>
      </w:r>
      <w:r>
        <w:t>2022</w:t>
      </w:r>
      <w:r w:rsidR="007965ED">
        <w:t>–</w:t>
      </w:r>
      <w:r>
        <w:t>23 reporting</w:t>
      </w:r>
      <w:r w:rsidRPr="008628D1">
        <w:t xml:space="preserve"> year are </w:t>
      </w:r>
      <w:r w:rsidRPr="00F146D5">
        <w:t>de</w:t>
      </w:r>
      <w:r>
        <w:t>tailed</w:t>
      </w:r>
      <w:r w:rsidRPr="00F146D5">
        <w:t xml:space="preserve"> in</w:t>
      </w:r>
      <w:r w:rsidR="000D61BB">
        <w:t xml:space="preserve"> section:</w:t>
      </w:r>
      <w:r w:rsidR="00AC78DB">
        <w:t xml:space="preserve"> </w:t>
      </w:r>
      <w:r w:rsidR="000D61BB">
        <w:t xml:space="preserve">Activities </w:t>
      </w:r>
      <w:r w:rsidR="000D61BB" w:rsidRPr="0024114E">
        <w:t>of</w:t>
      </w:r>
      <w:r w:rsidR="000D61BB">
        <w:t xml:space="preserve"> the Board in 2022–23</w:t>
      </w:r>
      <w:r w:rsidRPr="00F146D5">
        <w:t>.</w:t>
      </w:r>
    </w:p>
    <w:p w14:paraId="1162D270" w14:textId="77777777" w:rsidR="002F3E00" w:rsidRDefault="002F3E00" w:rsidP="00070228">
      <w:pPr>
        <w:pStyle w:val="Heading2"/>
      </w:pPr>
      <w:bookmarkStart w:id="13" w:name="_Toc149905526"/>
      <w:bookmarkStart w:id="14" w:name="_Toc159253842"/>
      <w:r>
        <w:lastRenderedPageBreak/>
        <w:t xml:space="preserve">Board </w:t>
      </w:r>
      <w:r w:rsidRPr="00070228">
        <w:t>members</w:t>
      </w:r>
      <w:bookmarkEnd w:id="13"/>
      <w:bookmarkEnd w:id="14"/>
    </w:p>
    <w:p w14:paraId="172FE064" w14:textId="5FDDBF5E" w:rsidR="002F3E00" w:rsidRDefault="002F3E00" w:rsidP="007965ED">
      <w:pPr>
        <w:rPr>
          <w:b/>
          <w:noProof/>
        </w:rPr>
      </w:pPr>
      <w:r w:rsidRPr="002D2B8D">
        <w:t xml:space="preserve">The Board comprised of </w:t>
      </w:r>
      <w:r w:rsidRPr="005014BA">
        <w:t xml:space="preserve">eight members as </w:t>
      </w:r>
      <w:proofErr w:type="gramStart"/>
      <w:r>
        <w:t>at</w:t>
      </w:r>
      <w:proofErr w:type="gramEnd"/>
      <w:r w:rsidRPr="005014BA">
        <w:t xml:space="preserve"> 30 June 202</w:t>
      </w:r>
      <w:r w:rsidRPr="002D2B8D">
        <w:t>3, each</w:t>
      </w:r>
      <w:r>
        <w:t xml:space="preserve"> appointed by the Treasurer. Private sector</w:t>
      </w:r>
      <w:r w:rsidR="006A7198">
        <w:t> </w:t>
      </w:r>
      <w:r>
        <w:t xml:space="preserve">members are appointed in their personal capacity from within the business and wider community. The Secretary to the Treasury, the Commissioner of Taxation and the First Parliamentary Counsel are </w:t>
      </w:r>
      <w:r w:rsidRPr="00D34CBF">
        <w:rPr>
          <w:iCs/>
        </w:rPr>
        <w:t>ex</w:t>
      </w:r>
      <w:r w:rsidR="00DE1E7A">
        <w:rPr>
          <w:iCs/>
        </w:rPr>
        <w:noBreakHyphen/>
      </w:r>
      <w:r w:rsidRPr="00D34CBF">
        <w:rPr>
          <w:iCs/>
        </w:rPr>
        <w:t xml:space="preserve">officio </w:t>
      </w:r>
      <w:r>
        <w:t>members.</w:t>
      </w:r>
      <w:r w:rsidR="006A7198" w:rsidRPr="006A7198">
        <w:rPr>
          <w:b/>
          <w:noProof/>
        </w:rPr>
        <w:t xml:space="preserve"> </w:t>
      </w:r>
    </w:p>
    <w:p w14:paraId="00377BFB" w14:textId="77777777" w:rsidR="006A7198" w:rsidRDefault="006A7198" w:rsidP="006A7198">
      <w:pPr>
        <w:pStyle w:val="NoSpacing"/>
      </w:pPr>
    </w:p>
    <w:tbl>
      <w:tblPr>
        <w:tblStyle w:val="GridTable5Dark-Accent3"/>
        <w:tblW w:w="5000" w:type="pct"/>
        <w:tblLayout w:type="fixed"/>
        <w:tblLook w:val="0620" w:firstRow="1" w:lastRow="0" w:firstColumn="0" w:lastColumn="0" w:noHBand="1" w:noVBand="1"/>
      </w:tblPr>
      <w:tblGrid>
        <w:gridCol w:w="1949"/>
        <w:gridCol w:w="7692"/>
      </w:tblGrid>
      <w:tr w:rsidR="002F3E00" w:rsidRPr="00945764" w14:paraId="3625CD03" w14:textId="77777777" w:rsidTr="00C96ECE">
        <w:trPr>
          <w:cnfStyle w:val="100000000000" w:firstRow="1" w:lastRow="0" w:firstColumn="0" w:lastColumn="0" w:oddVBand="0" w:evenVBand="0" w:oddHBand="0" w:evenHBand="0" w:firstRowFirstColumn="0" w:firstRowLastColumn="0" w:lastRowFirstColumn="0" w:lastRowLastColumn="0"/>
          <w:trHeight w:val="2791"/>
        </w:trPr>
        <w:tc>
          <w:tcPr>
            <w:tcW w:w="1011" w:type="pct"/>
            <w:hideMark/>
          </w:tcPr>
          <w:sdt>
            <w:sdtPr>
              <w:id w:val="1025454230"/>
              <w:picture/>
            </w:sdtPr>
            <w:sdtEndPr/>
            <w:sdtContent>
              <w:p w14:paraId="22C01DAB" w14:textId="77777777" w:rsidR="002F3E00" w:rsidRDefault="002F3E00" w:rsidP="006A7198">
                <w:pPr>
                  <w:pStyle w:val="SingleParagraph"/>
                  <w:spacing w:before="180"/>
                  <w:rPr>
                    <w:bCs w:val="0"/>
                  </w:rPr>
                </w:pPr>
                <w:r>
                  <w:rPr>
                    <w:noProof/>
                  </w:rPr>
                  <w:drawing>
                    <wp:inline distT="0" distB="0" distL="0" distR="0" wp14:anchorId="1B6FB3F1" wp14:editId="2C3FD22B">
                      <wp:extent cx="914400" cy="914400"/>
                      <wp:effectExtent l="0" t="0" r="1270" b="1270"/>
                      <wp:docPr id="12" name="Picture 12" descr="Rosheen Garnon&#10;Chair, Board of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osheen Garnon&#10;Chair, Board of Taxation&#10;"/>
                              <pic:cNvPicPr>
                                <a:picLocks noChangeAspect="1" noChangeArrowheads="1"/>
                              </pic:cNvPicPr>
                            </pic:nvPicPr>
                            <pic:blipFill>
                              <a:blip r:embed="rId33"/>
                              <a:stretch>
                                <a:fillRect/>
                              </a:stretch>
                            </pic:blipFill>
                            <pic:spPr bwMode="auto">
                              <a:xfrm>
                                <a:off x="0" y="0"/>
                                <a:ext cx="914400" cy="914400"/>
                              </a:xfrm>
                              <a:prstGeom prst="rect">
                                <a:avLst/>
                              </a:prstGeom>
                              <a:noFill/>
                              <a:ln>
                                <a:noFill/>
                              </a:ln>
                            </pic:spPr>
                          </pic:pic>
                        </a:graphicData>
                      </a:graphic>
                    </wp:inline>
                  </w:drawing>
                </w:r>
              </w:p>
            </w:sdtContent>
          </w:sdt>
          <w:p w14:paraId="3F3EEB95" w14:textId="44B0C756" w:rsidR="002F3E00" w:rsidRDefault="002F3E00" w:rsidP="0010754B">
            <w:pPr>
              <w:pStyle w:val="TableText8pt"/>
            </w:pPr>
          </w:p>
          <w:p w14:paraId="4EC241DC" w14:textId="77777777" w:rsidR="006A7198" w:rsidRDefault="002F3E00" w:rsidP="0010754B">
            <w:pPr>
              <w:pStyle w:val="TableText8pt"/>
              <w:rPr>
                <w:b/>
                <w:bCs w:val="0"/>
              </w:rPr>
            </w:pPr>
            <w:proofErr w:type="spellStart"/>
            <w:r>
              <w:rPr>
                <w:b/>
              </w:rPr>
              <w:t>Rosheen</w:t>
            </w:r>
            <w:proofErr w:type="spellEnd"/>
            <w:r>
              <w:rPr>
                <w:b/>
              </w:rPr>
              <w:t xml:space="preserve"> </w:t>
            </w:r>
            <w:proofErr w:type="spellStart"/>
            <w:r>
              <w:rPr>
                <w:b/>
              </w:rPr>
              <w:t>Garnon</w:t>
            </w:r>
            <w:proofErr w:type="spellEnd"/>
          </w:p>
          <w:p w14:paraId="21367023" w14:textId="7B6F7B22" w:rsidR="002F3E00" w:rsidRPr="00EA763C" w:rsidRDefault="002F3E00" w:rsidP="00167A4F">
            <w:pPr>
              <w:pStyle w:val="TableText8pt"/>
            </w:pPr>
            <w:r>
              <w:t>Chair</w:t>
            </w:r>
            <w:r w:rsidR="00167A4F">
              <w:br/>
            </w:r>
            <w:r>
              <w:t>Board of Taxation</w:t>
            </w:r>
          </w:p>
        </w:tc>
        <w:tc>
          <w:tcPr>
            <w:tcW w:w="3989" w:type="pct"/>
          </w:tcPr>
          <w:p w14:paraId="4078BB38" w14:textId="4CDBFB58" w:rsidR="002F3E00" w:rsidRPr="004C6673" w:rsidRDefault="00571373" w:rsidP="007965ED">
            <w:r w:rsidRPr="006A7198">
              <w:rPr>
                <w:noProof/>
              </w:rPr>
              <mc:AlternateContent>
                <mc:Choice Requires="wps">
                  <w:drawing>
                    <wp:anchor distT="0" distB="0" distL="114300" distR="114300" simplePos="0" relativeHeight="251658245" behindDoc="0" locked="0" layoutInCell="1" allowOverlap="1" wp14:anchorId="6249E77C" wp14:editId="697C2229">
                      <wp:simplePos x="0" y="0"/>
                      <wp:positionH relativeFrom="column">
                        <wp:posOffset>-162560</wp:posOffset>
                      </wp:positionH>
                      <wp:positionV relativeFrom="paragraph">
                        <wp:posOffset>115570</wp:posOffset>
                      </wp:positionV>
                      <wp:extent cx="0" cy="4117340"/>
                      <wp:effectExtent l="0" t="0" r="38100" b="3556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11734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1BB8D2" id="Straight Connector 34" o:spid="_x0000_s1026" alt="&quot;&quot;"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pt,9.1pt" to="-12.8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" strokecolor="white [3212]" strokeweight=".5pt">
                      <v:stroke joinstyle="miter"/>
                    </v:line>
                  </w:pict>
                </mc:Fallback>
              </mc:AlternateContent>
            </w:r>
            <w:r w:rsidR="002F3E00" w:rsidRPr="006A7198">
              <w:t>Mrs</w:t>
            </w:r>
            <w:r w:rsidR="002F3E00">
              <w:rPr>
                <w:lang w:val="en-US"/>
              </w:rPr>
              <w:t xml:space="preserve"> </w:t>
            </w:r>
            <w:proofErr w:type="spellStart"/>
            <w:r w:rsidR="002F3E00">
              <w:rPr>
                <w:lang w:val="en-US"/>
              </w:rPr>
              <w:t>Garnon</w:t>
            </w:r>
            <w:proofErr w:type="spellEnd"/>
            <w:r w:rsidR="002F3E00">
              <w:rPr>
                <w:lang w:val="en-US"/>
              </w:rPr>
              <w:t xml:space="preserve"> has over 30 years of experience in the field of taxation, having been a senior partner with KPMG. She was admitted as a tax partner in 2000 at</w:t>
            </w:r>
            <w:r w:rsidR="006A7198">
              <w:rPr>
                <w:lang w:val="en-US"/>
              </w:rPr>
              <w:t> </w:t>
            </w:r>
            <w:r w:rsidR="002F3E00">
              <w:rPr>
                <w:lang w:val="en-US"/>
              </w:rPr>
              <w:t>KPMG and went on to hold senior executive roles with the firm.</w:t>
            </w:r>
          </w:p>
          <w:p w14:paraId="72B31846" w14:textId="4CAC09FA" w:rsidR="002F3E00" w:rsidRPr="00115D89" w:rsidRDefault="002F3E00" w:rsidP="007965ED">
            <w:pPr>
              <w:rPr>
                <w:lang w:val="en-US"/>
              </w:rPr>
            </w:pPr>
            <w:r>
              <w:rPr>
                <w:lang w:val="en-US"/>
              </w:rPr>
              <w:t xml:space="preserve">From 2009 to 2015, </w:t>
            </w:r>
            <w:proofErr w:type="spellStart"/>
            <w:r>
              <w:rPr>
                <w:lang w:val="en-US"/>
              </w:rPr>
              <w:t>Mrs</w:t>
            </w:r>
            <w:proofErr w:type="spellEnd"/>
            <w:r>
              <w:rPr>
                <w:lang w:val="en-US"/>
              </w:rPr>
              <w:t xml:space="preserve"> </w:t>
            </w:r>
            <w:proofErr w:type="spellStart"/>
            <w:r>
              <w:rPr>
                <w:lang w:val="en-US"/>
              </w:rPr>
              <w:t>Garnon</w:t>
            </w:r>
            <w:proofErr w:type="spellEnd"/>
            <w:r>
              <w:rPr>
                <w:lang w:val="en-US"/>
              </w:rPr>
              <w:t xml:space="preserve"> was the National Managing Partner for KPMG</w:t>
            </w:r>
            <w:r w:rsidR="006A7198">
              <w:rPr>
                <w:lang w:val="en-US"/>
              </w:rPr>
              <w:t> </w:t>
            </w:r>
            <w:r>
              <w:rPr>
                <w:lang w:val="en-US"/>
              </w:rPr>
              <w:t>Australia</w:t>
            </w:r>
            <w:r w:rsidR="00DE1E7A">
              <w:rPr>
                <w:lang w:val="en-US"/>
              </w:rPr>
              <w:t>’</w:t>
            </w:r>
            <w:r>
              <w:rPr>
                <w:lang w:val="en-US"/>
              </w:rPr>
              <w:t xml:space="preserve">s Taxation Division. She has extensive experience advising both domestic and global </w:t>
            </w:r>
            <w:proofErr w:type="spellStart"/>
            <w:r>
              <w:rPr>
                <w:lang w:val="en-US"/>
              </w:rPr>
              <w:t>organisations</w:t>
            </w:r>
            <w:proofErr w:type="spellEnd"/>
            <w:r>
              <w:rPr>
                <w:lang w:val="en-US"/>
              </w:rPr>
              <w:t>.</w:t>
            </w:r>
          </w:p>
          <w:p w14:paraId="5BB739D4" w14:textId="5540CFC5" w:rsidR="002F3E00" w:rsidRPr="00115D89" w:rsidRDefault="002F3E00" w:rsidP="007965ED">
            <w:pPr>
              <w:rPr>
                <w:lang w:val="en-US"/>
              </w:rPr>
            </w:pPr>
            <w:proofErr w:type="spellStart"/>
            <w:r>
              <w:rPr>
                <w:lang w:val="en-US"/>
              </w:rPr>
              <w:t>Mrs</w:t>
            </w:r>
            <w:proofErr w:type="spellEnd"/>
            <w:r>
              <w:rPr>
                <w:lang w:val="en-US"/>
              </w:rPr>
              <w:t xml:space="preserve"> </w:t>
            </w:r>
            <w:proofErr w:type="spellStart"/>
            <w:r>
              <w:rPr>
                <w:lang w:val="en-US"/>
              </w:rPr>
              <w:t>Garnon</w:t>
            </w:r>
            <w:r w:rsidR="00DE1E7A">
              <w:rPr>
                <w:lang w:val="en-US"/>
              </w:rPr>
              <w:t>’</w:t>
            </w:r>
            <w:r>
              <w:rPr>
                <w:lang w:val="en-US"/>
              </w:rPr>
              <w:t>s</w:t>
            </w:r>
            <w:proofErr w:type="spellEnd"/>
            <w:r>
              <w:rPr>
                <w:lang w:val="en-US"/>
              </w:rPr>
              <w:t xml:space="preserve"> background includes Bachelor of Economics (Accounting Major) and Bachelor of Laws from the Australian National University. She is a Fellow of Chartered Accountants in Australia and New Zealand, a Chartered Tax Advis</w:t>
            </w:r>
            <w:r w:rsidR="00C44F64">
              <w:rPr>
                <w:lang w:val="en-US"/>
              </w:rPr>
              <w:t>e</w:t>
            </w:r>
            <w:r>
              <w:rPr>
                <w:lang w:val="en-US"/>
              </w:rPr>
              <w:t>r, and a Graduate of the Australian Institute of Company Directors. She is also a member of Chief Executive Women.</w:t>
            </w:r>
          </w:p>
          <w:p w14:paraId="1F32525C" w14:textId="1553A129" w:rsidR="002F3E00" w:rsidRPr="00115D89" w:rsidRDefault="002F3E00" w:rsidP="007965ED">
            <w:pPr>
              <w:rPr>
                <w:lang w:val="en-US"/>
              </w:rPr>
            </w:pPr>
            <w:r>
              <w:rPr>
                <w:lang w:val="en-US"/>
              </w:rPr>
              <w:t>Other current roles: Non</w:t>
            </w:r>
            <w:r w:rsidR="00DE1E7A">
              <w:rPr>
                <w:lang w:val="en-US"/>
              </w:rPr>
              <w:noBreakHyphen/>
            </w:r>
            <w:r>
              <w:rPr>
                <w:lang w:val="en-US"/>
              </w:rPr>
              <w:t>Executive Director of Australian Rail and Track Corporation, and Non</w:t>
            </w:r>
            <w:r w:rsidR="00DE1E7A">
              <w:rPr>
                <w:lang w:val="en-US"/>
              </w:rPr>
              <w:noBreakHyphen/>
            </w:r>
            <w:r>
              <w:rPr>
                <w:lang w:val="en-US"/>
              </w:rPr>
              <w:t xml:space="preserve">Executive Director of Resolution Life Australia Pty Ltd. </w:t>
            </w:r>
            <w:proofErr w:type="spellStart"/>
            <w:r>
              <w:rPr>
                <w:lang w:val="en-US"/>
              </w:rPr>
              <w:t>Mrs</w:t>
            </w:r>
            <w:proofErr w:type="spellEnd"/>
            <w:r>
              <w:rPr>
                <w:lang w:val="en-US"/>
              </w:rPr>
              <w:t xml:space="preserve"> </w:t>
            </w:r>
            <w:proofErr w:type="spellStart"/>
            <w:r>
              <w:rPr>
                <w:lang w:val="en-US"/>
              </w:rPr>
              <w:t>Garnon</w:t>
            </w:r>
            <w:proofErr w:type="spellEnd"/>
            <w:r>
              <w:rPr>
                <w:lang w:val="en-US"/>
              </w:rPr>
              <w:t xml:space="preserve"> also holds the following Not for Profit roles: Non</w:t>
            </w:r>
            <w:r w:rsidR="00DE1E7A">
              <w:rPr>
                <w:lang w:val="en-US"/>
              </w:rPr>
              <w:noBreakHyphen/>
            </w:r>
            <w:r>
              <w:rPr>
                <w:lang w:val="en-US"/>
              </w:rPr>
              <w:t xml:space="preserve">Executive Director Venues NSW, </w:t>
            </w:r>
            <w:proofErr w:type="gramStart"/>
            <w:r>
              <w:rPr>
                <w:lang w:val="en-US"/>
              </w:rPr>
              <w:t>Non</w:t>
            </w:r>
            <w:proofErr w:type="gramEnd"/>
            <w:r w:rsidR="00DE1E7A">
              <w:rPr>
                <w:lang w:val="en-US"/>
              </w:rPr>
              <w:noBreakHyphen/>
            </w:r>
            <w:r>
              <w:rPr>
                <w:lang w:val="en-US"/>
              </w:rPr>
              <w:t>Executive Director of The Smith Family</w:t>
            </w:r>
            <w:r w:rsidRPr="00A25D4A">
              <w:rPr>
                <w:lang w:val="en-US"/>
              </w:rPr>
              <w:t>, Member of</w:t>
            </w:r>
            <w:r w:rsidR="006A7198">
              <w:rPr>
                <w:lang w:val="en-US"/>
              </w:rPr>
              <w:t> </w:t>
            </w:r>
            <w:r w:rsidRPr="00A25D4A">
              <w:rPr>
                <w:lang w:val="en-US"/>
              </w:rPr>
              <w:t xml:space="preserve">the </w:t>
            </w:r>
            <w:r w:rsidRPr="00114A04">
              <w:rPr>
                <w:lang w:val="en-US"/>
              </w:rPr>
              <w:t>Australia Council Board for Creative Australia</w:t>
            </w:r>
            <w:r>
              <w:rPr>
                <w:lang w:val="en-US"/>
              </w:rPr>
              <w:t xml:space="preserve">, </w:t>
            </w:r>
            <w:r w:rsidRPr="00114A04">
              <w:rPr>
                <w:lang w:val="en-US"/>
              </w:rPr>
              <w:t>Non</w:t>
            </w:r>
            <w:r w:rsidR="00DE1E7A">
              <w:rPr>
                <w:lang w:val="en-US"/>
              </w:rPr>
              <w:noBreakHyphen/>
            </w:r>
            <w:r w:rsidRPr="00114A04">
              <w:rPr>
                <w:lang w:val="en-US"/>
              </w:rPr>
              <w:t>Executive Director of Retirement Benefit Fund Pty Limited</w:t>
            </w:r>
            <w:r>
              <w:rPr>
                <w:lang w:val="en-US"/>
              </w:rPr>
              <w:t xml:space="preserve"> and a Non</w:t>
            </w:r>
            <w:r w:rsidR="00DE1E7A">
              <w:rPr>
                <w:lang w:val="en-US"/>
              </w:rPr>
              <w:noBreakHyphen/>
            </w:r>
            <w:r>
              <w:rPr>
                <w:lang w:val="en-US"/>
              </w:rPr>
              <w:t xml:space="preserve">Executive Director of Women Corporate Directors Australia Limited. </w:t>
            </w:r>
          </w:p>
          <w:p w14:paraId="688E4CD1" w14:textId="6EC73CE6" w:rsidR="002F3E00" w:rsidRPr="00945764" w:rsidRDefault="002F3E00" w:rsidP="007965ED">
            <w:proofErr w:type="spellStart"/>
            <w:r>
              <w:rPr>
                <w:lang w:val="en-US"/>
              </w:rPr>
              <w:t>Mrs</w:t>
            </w:r>
            <w:proofErr w:type="spellEnd"/>
            <w:r>
              <w:rPr>
                <w:lang w:val="en-US"/>
              </w:rPr>
              <w:t xml:space="preserve"> </w:t>
            </w:r>
            <w:proofErr w:type="spellStart"/>
            <w:r>
              <w:rPr>
                <w:lang w:val="en-US"/>
              </w:rPr>
              <w:t>Garnon</w:t>
            </w:r>
            <w:proofErr w:type="spellEnd"/>
            <w:r>
              <w:rPr>
                <w:lang w:val="en-US"/>
              </w:rPr>
              <w:t xml:space="preserve"> was appointed as Chair of the Board for a </w:t>
            </w:r>
            <w:r w:rsidR="005348C7">
              <w:rPr>
                <w:lang w:val="en-US"/>
              </w:rPr>
              <w:t>3</w:t>
            </w:r>
            <w:r w:rsidR="00DE1E7A">
              <w:rPr>
                <w:lang w:val="en-US"/>
              </w:rPr>
              <w:noBreakHyphen/>
            </w:r>
            <w:r w:rsidR="00071BEF">
              <w:rPr>
                <w:lang w:val="en-US"/>
              </w:rPr>
              <w:t>year</w:t>
            </w:r>
            <w:r>
              <w:rPr>
                <w:lang w:val="en-US"/>
              </w:rPr>
              <w:t xml:space="preserve"> term on 26</w:t>
            </w:r>
            <w:r w:rsidR="006A7198">
              <w:rPr>
                <w:lang w:val="en-US"/>
              </w:rPr>
              <w:t> </w:t>
            </w:r>
            <w:r>
              <w:rPr>
                <w:lang w:val="en-US"/>
              </w:rPr>
              <w:t>March</w:t>
            </w:r>
            <w:r w:rsidR="000C3B3A">
              <w:rPr>
                <w:lang w:val="en-US"/>
              </w:rPr>
              <w:t> </w:t>
            </w:r>
            <w:r>
              <w:rPr>
                <w:lang w:val="en-US"/>
              </w:rPr>
              <w:t xml:space="preserve">2020 and was reappointed for a further three </w:t>
            </w:r>
            <w:r w:rsidR="005348C7">
              <w:rPr>
                <w:lang w:val="en-US"/>
              </w:rPr>
              <w:t>3</w:t>
            </w:r>
            <w:r w:rsidR="00DE1E7A">
              <w:rPr>
                <w:lang w:val="en-US"/>
              </w:rPr>
              <w:noBreakHyphen/>
            </w:r>
            <w:r>
              <w:rPr>
                <w:lang w:val="en-US"/>
              </w:rPr>
              <w:t>year term from 26 March 2023.</w:t>
            </w:r>
          </w:p>
        </w:tc>
      </w:tr>
    </w:tbl>
    <w:p w14:paraId="6336B2D2" w14:textId="77777777" w:rsidR="006F27B9" w:rsidRDefault="006F27B9" w:rsidP="006F27B9"/>
    <w:tbl>
      <w:tblPr>
        <w:tblStyle w:val="GridTable5Dark-Accent3"/>
        <w:tblW w:w="5000" w:type="pct"/>
        <w:tblLayout w:type="fixed"/>
        <w:tblLook w:val="0620" w:firstRow="1" w:lastRow="0" w:firstColumn="0" w:lastColumn="0" w:noHBand="1" w:noVBand="1"/>
      </w:tblPr>
      <w:tblGrid>
        <w:gridCol w:w="1949"/>
        <w:gridCol w:w="7692"/>
      </w:tblGrid>
      <w:tr w:rsidR="00E60F83" w:rsidRPr="00945764" w14:paraId="6F37094B" w14:textId="77777777" w:rsidTr="00C96ECE">
        <w:trPr>
          <w:cnfStyle w:val="100000000000" w:firstRow="1" w:lastRow="0" w:firstColumn="0" w:lastColumn="0" w:oddVBand="0" w:evenVBand="0" w:oddHBand="0" w:evenHBand="0" w:firstRowFirstColumn="0" w:firstRowLastColumn="0" w:lastRowFirstColumn="0" w:lastRowLastColumn="0"/>
          <w:trHeight w:val="2791"/>
        </w:trPr>
        <w:tc>
          <w:tcPr>
            <w:tcW w:w="1011" w:type="pct"/>
            <w:hideMark/>
          </w:tcPr>
          <w:sdt>
            <w:sdtPr>
              <w:rPr>
                <w:noProof/>
              </w:rPr>
              <w:id w:val="1808508702"/>
              <w:picture/>
            </w:sdtPr>
            <w:sdtEndPr/>
            <w:sdtContent>
              <w:p w14:paraId="4E1CF854" w14:textId="68581B18" w:rsidR="00E60F83" w:rsidRDefault="00E60F83" w:rsidP="00CB45C9">
                <w:pPr>
                  <w:pStyle w:val="SingleParagraph"/>
                  <w:spacing w:before="180"/>
                  <w:rPr>
                    <w:bCs w:val="0"/>
                  </w:rPr>
                </w:pPr>
                <w:r>
                  <w:rPr>
                    <w:noProof/>
                  </w:rPr>
                  <w:drawing>
                    <wp:inline distT="0" distB="0" distL="0" distR="0" wp14:anchorId="17145125" wp14:editId="6FEFA0F2">
                      <wp:extent cx="914400" cy="914123"/>
                      <wp:effectExtent l="0" t="0" r="0" b="635"/>
                      <wp:docPr id="44" name="Picture 44" descr="Dr Julianne Jaques KC, Board member of the Board of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r Julianne Jaques KC, Board member of the Board of Taxatio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14400" cy="914123"/>
                              </a:xfrm>
                              <a:prstGeom prst="rect">
                                <a:avLst/>
                              </a:prstGeom>
                              <a:noFill/>
                              <a:ln>
                                <a:noFill/>
                              </a:ln>
                            </pic:spPr>
                          </pic:pic>
                        </a:graphicData>
                      </a:graphic>
                    </wp:inline>
                  </w:drawing>
                </w:r>
              </w:p>
            </w:sdtContent>
          </w:sdt>
          <w:p w14:paraId="486F977D" w14:textId="5633C884" w:rsidR="00E60F83" w:rsidRDefault="00E60F83" w:rsidP="00CB45C9">
            <w:pPr>
              <w:pStyle w:val="TableText8pt"/>
            </w:pPr>
          </w:p>
          <w:p w14:paraId="2EB56E63" w14:textId="77777777" w:rsidR="00E60F83" w:rsidRPr="00E60F83" w:rsidRDefault="00E60F83" w:rsidP="00E60F83">
            <w:pPr>
              <w:pStyle w:val="TableText8pt"/>
              <w:rPr>
                <w:spacing w:val="-4"/>
              </w:rPr>
            </w:pPr>
            <w:r w:rsidRPr="00E60F83">
              <w:rPr>
                <w:b/>
                <w:spacing w:val="-4"/>
              </w:rPr>
              <w:t xml:space="preserve">Dr Julianne </w:t>
            </w:r>
            <w:proofErr w:type="spellStart"/>
            <w:r w:rsidRPr="00E60F83">
              <w:rPr>
                <w:b/>
                <w:spacing w:val="-4"/>
              </w:rPr>
              <w:t>Jaques</w:t>
            </w:r>
            <w:proofErr w:type="spellEnd"/>
            <w:r w:rsidRPr="00E60F83">
              <w:rPr>
                <w:b/>
                <w:spacing w:val="-4"/>
              </w:rPr>
              <w:t xml:space="preserve"> KC</w:t>
            </w:r>
          </w:p>
          <w:p w14:paraId="015890FA" w14:textId="77777777" w:rsidR="00E60F83" w:rsidRDefault="00E60F83" w:rsidP="00E60F83">
            <w:pPr>
              <w:pStyle w:val="TableText8pt"/>
            </w:pPr>
            <w:r>
              <w:t xml:space="preserve">Board member </w:t>
            </w:r>
          </w:p>
          <w:p w14:paraId="241A466A" w14:textId="3DBE8576" w:rsidR="00E60F83" w:rsidRPr="00EA763C" w:rsidRDefault="00E60F83" w:rsidP="00E60F83">
            <w:pPr>
              <w:pStyle w:val="TableText8pt"/>
            </w:pPr>
            <w:r>
              <w:t>Board of Taxation</w:t>
            </w:r>
          </w:p>
        </w:tc>
        <w:tc>
          <w:tcPr>
            <w:tcW w:w="3989" w:type="pct"/>
          </w:tcPr>
          <w:p w14:paraId="768F7480" w14:textId="5584DE49" w:rsidR="00E60F83" w:rsidRDefault="00571373" w:rsidP="00E60F83">
            <w:pPr>
              <w:pStyle w:val="BoxText"/>
              <w:rPr>
                <w:rFonts w:cs="Calibri"/>
                <w:lang w:val="en-US"/>
              </w:rPr>
            </w:pPr>
            <w:r w:rsidRPr="006A7198">
              <w:rPr>
                <w:noProof/>
              </w:rPr>
              <mc:AlternateContent>
                <mc:Choice Requires="wps">
                  <w:drawing>
                    <wp:anchor distT="0" distB="0" distL="114300" distR="114300" simplePos="0" relativeHeight="251658246" behindDoc="0" locked="0" layoutInCell="1" allowOverlap="1" wp14:anchorId="3902ABCF" wp14:editId="586FB8F1">
                      <wp:simplePos x="0" y="0"/>
                      <wp:positionH relativeFrom="column">
                        <wp:posOffset>-158115</wp:posOffset>
                      </wp:positionH>
                      <wp:positionV relativeFrom="paragraph">
                        <wp:posOffset>113030</wp:posOffset>
                      </wp:positionV>
                      <wp:extent cx="0" cy="2616200"/>
                      <wp:effectExtent l="0" t="0" r="38100" b="3175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16200"/>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66BFD206" id="Straight Connector 42" o:spid="_x0000_s1026" alt="&quot;&quot;" style="position:absolute;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5pt,8.9pt" to="-12.4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" strokecolor="window" strokeweight=".5pt">
                      <v:stroke joinstyle="miter"/>
                    </v:line>
                  </w:pict>
                </mc:Fallback>
              </mc:AlternateContent>
            </w:r>
            <w:r w:rsidR="00E60F83" w:rsidRPr="0061145A">
              <w:rPr>
                <w:rFonts w:cs="Calibri"/>
                <w:lang w:val="en-US"/>
              </w:rPr>
              <w:t xml:space="preserve">Dr Julianne </w:t>
            </w:r>
            <w:proofErr w:type="spellStart"/>
            <w:r w:rsidR="00E60F83" w:rsidRPr="0061145A">
              <w:rPr>
                <w:rFonts w:cs="Calibri"/>
                <w:lang w:val="en-US"/>
              </w:rPr>
              <w:t>Jaques</w:t>
            </w:r>
            <w:proofErr w:type="spellEnd"/>
            <w:r w:rsidR="00E60F83" w:rsidRPr="0061145A">
              <w:rPr>
                <w:rFonts w:cs="Calibri"/>
                <w:lang w:val="en-US"/>
              </w:rPr>
              <w:t xml:space="preserve"> KC is a barrister at the Victorian Bar </w:t>
            </w:r>
            <w:proofErr w:type="spellStart"/>
            <w:r w:rsidR="00E60F83" w:rsidRPr="0061145A">
              <w:rPr>
                <w:rFonts w:cs="Calibri"/>
                <w:lang w:val="en-US"/>
              </w:rPr>
              <w:t>specialising</w:t>
            </w:r>
            <w:proofErr w:type="spellEnd"/>
            <w:r w:rsidR="00E60F83" w:rsidRPr="0061145A">
              <w:rPr>
                <w:rFonts w:cs="Calibri"/>
                <w:lang w:val="en-US"/>
              </w:rPr>
              <w:t xml:space="preserve"> in taxation with over 25 years</w:t>
            </w:r>
            <w:r w:rsidR="00DE1E7A">
              <w:rPr>
                <w:rFonts w:cs="Calibri"/>
                <w:lang w:val="en-US"/>
              </w:rPr>
              <w:t>’</w:t>
            </w:r>
            <w:r w:rsidR="00E60F83" w:rsidRPr="0061145A">
              <w:rPr>
                <w:rFonts w:cs="Calibri"/>
                <w:lang w:val="en-US"/>
              </w:rPr>
              <w:t xml:space="preserve"> experience as a taxation professional. She maintains chambers in both Melbourne and Sydney and has appeared in all higher Federal, Victorian and New South Wales courts. </w:t>
            </w:r>
          </w:p>
          <w:p w14:paraId="787554CC" w14:textId="0E6A290A" w:rsidR="00E60F83" w:rsidRPr="0061145A" w:rsidRDefault="00E60F83" w:rsidP="00E60F83">
            <w:pPr>
              <w:pStyle w:val="BoxText"/>
              <w:rPr>
                <w:rFonts w:cs="Calibri"/>
                <w:lang w:val="en-US"/>
              </w:rPr>
            </w:pPr>
            <w:r>
              <w:rPr>
                <w:rFonts w:cs="Calibri"/>
                <w:lang w:val="en-US"/>
              </w:rPr>
              <w:t xml:space="preserve">Dr </w:t>
            </w:r>
            <w:proofErr w:type="spellStart"/>
            <w:r>
              <w:rPr>
                <w:rFonts w:cs="Calibri"/>
                <w:lang w:val="en-US"/>
              </w:rPr>
              <w:t>Jaques</w:t>
            </w:r>
            <w:proofErr w:type="spellEnd"/>
            <w:r w:rsidRPr="0061145A">
              <w:rPr>
                <w:rFonts w:cs="Calibri"/>
                <w:lang w:val="en-US"/>
              </w:rPr>
              <w:t xml:space="preserve"> is a Chartered Accountant and a Chartered Tax Adviser, and in 2020 was awarded Chartered Tax Adviser of the Year by The Tax Institute</w:t>
            </w:r>
            <w:r w:rsidR="00DE1E7A">
              <w:rPr>
                <w:rFonts w:cs="Calibri"/>
                <w:lang w:val="en-US"/>
              </w:rPr>
              <w:t xml:space="preserve">. </w:t>
            </w:r>
            <w:r>
              <w:rPr>
                <w:lang w:val="en-US"/>
              </w:rPr>
              <w:t xml:space="preserve">Prior to going to the Bar, Julianne worked as a solicitor, Chartered </w:t>
            </w:r>
            <w:proofErr w:type="gramStart"/>
            <w:r>
              <w:rPr>
                <w:lang w:val="en-US"/>
              </w:rPr>
              <w:t>Accountant</w:t>
            </w:r>
            <w:proofErr w:type="gramEnd"/>
            <w:r>
              <w:rPr>
                <w:lang w:val="en-US"/>
              </w:rPr>
              <w:t xml:space="preserve"> and ministerial tax adviser</w:t>
            </w:r>
            <w:r w:rsidR="00DE1E7A">
              <w:rPr>
                <w:lang w:val="en-US"/>
              </w:rPr>
              <w:t xml:space="preserve">. </w:t>
            </w:r>
            <w:r>
              <w:rPr>
                <w:lang w:val="en-US"/>
              </w:rPr>
              <w:t xml:space="preserve">She is a </w:t>
            </w:r>
            <w:r w:rsidRPr="0061145A">
              <w:rPr>
                <w:rFonts w:cs="Calibri"/>
                <w:lang w:val="en-US"/>
              </w:rPr>
              <w:t xml:space="preserve">current member of the Independent Parliamentary Expenses Authority </w:t>
            </w:r>
            <w:r>
              <w:rPr>
                <w:rFonts w:cs="Calibri"/>
                <w:lang w:val="en-US"/>
              </w:rPr>
              <w:t xml:space="preserve">(reappointed 1 July 2022) </w:t>
            </w:r>
            <w:r w:rsidRPr="0061145A">
              <w:rPr>
                <w:rFonts w:cs="Calibri"/>
                <w:lang w:val="en-US"/>
              </w:rPr>
              <w:t>and a former member of the Tax Practitioners Board</w:t>
            </w:r>
            <w:r>
              <w:rPr>
                <w:rFonts w:cs="Calibri"/>
                <w:lang w:val="en-US"/>
              </w:rPr>
              <w:t xml:space="preserve"> (2016</w:t>
            </w:r>
            <w:r w:rsidR="007965ED">
              <w:rPr>
                <w:rFonts w:cs="Calibri"/>
                <w:lang w:val="en-US"/>
              </w:rPr>
              <w:t>–</w:t>
            </w:r>
            <w:r>
              <w:rPr>
                <w:rFonts w:cs="Calibri"/>
                <w:lang w:val="en-US"/>
              </w:rPr>
              <w:t>2022)</w:t>
            </w:r>
            <w:r w:rsidRPr="0061145A">
              <w:rPr>
                <w:rFonts w:cs="Calibri"/>
                <w:lang w:val="en-US"/>
              </w:rPr>
              <w:t>.</w:t>
            </w:r>
            <w:r w:rsidRPr="0061145A">
              <w:rPr>
                <w:lang w:val="en-US"/>
              </w:rPr>
              <w:t> </w:t>
            </w:r>
          </w:p>
          <w:p w14:paraId="0592E3BA" w14:textId="36E75B34" w:rsidR="00E60F83" w:rsidRPr="00E60F83" w:rsidRDefault="00E60F83" w:rsidP="00E60F83">
            <w:pPr>
              <w:pStyle w:val="SingleParagraph"/>
              <w:spacing w:after="120"/>
              <w:rPr>
                <w:rFonts w:cs="Calibri"/>
              </w:rPr>
            </w:pPr>
            <w:r w:rsidRPr="0061145A">
              <w:rPr>
                <w:rFonts w:cs="Calibri"/>
                <w:lang w:val="en-US"/>
              </w:rPr>
              <w:t xml:space="preserve">Dr </w:t>
            </w:r>
            <w:proofErr w:type="spellStart"/>
            <w:r w:rsidRPr="0061145A">
              <w:rPr>
                <w:rFonts w:cs="Calibri"/>
                <w:lang w:val="en-US"/>
              </w:rPr>
              <w:t>Jaques</w:t>
            </w:r>
            <w:proofErr w:type="spellEnd"/>
            <w:r w:rsidRPr="0061145A" w:rsidDel="000B4E3F">
              <w:rPr>
                <w:rFonts w:cs="Calibri"/>
                <w:lang w:val="en-US"/>
              </w:rPr>
              <w:t xml:space="preserve"> </w:t>
            </w:r>
            <w:r w:rsidRPr="0061145A">
              <w:rPr>
                <w:rFonts w:cs="Calibri"/>
                <w:lang w:val="en-US"/>
              </w:rPr>
              <w:t xml:space="preserve">was appointed as a part time member of the </w:t>
            </w:r>
            <w:r w:rsidRPr="0061145A" w:rsidDel="000B4E3F">
              <w:rPr>
                <w:rFonts w:cs="Calibri"/>
                <w:lang w:val="en-US"/>
              </w:rPr>
              <w:t>Board</w:t>
            </w:r>
            <w:r w:rsidRPr="0061145A">
              <w:rPr>
                <w:rFonts w:cs="Calibri"/>
                <w:lang w:val="en-US"/>
              </w:rPr>
              <w:t xml:space="preserve"> </w:t>
            </w:r>
            <w:r>
              <w:rPr>
                <w:rFonts w:cs="Calibri"/>
                <w:lang w:val="en-US"/>
              </w:rPr>
              <w:t>from</w:t>
            </w:r>
            <w:r w:rsidRPr="0061145A">
              <w:rPr>
                <w:rFonts w:cs="Calibri"/>
                <w:lang w:val="en-US"/>
              </w:rPr>
              <w:t xml:space="preserve"> 1 July 2017</w:t>
            </w:r>
            <w:r>
              <w:rPr>
                <w:rFonts w:cs="Calibri"/>
                <w:lang w:val="en-US"/>
              </w:rPr>
              <w:t xml:space="preserve"> and was most recently reappointed in December 2023 for a further term to September 2025. </w:t>
            </w:r>
            <w:r w:rsidRPr="0061145A">
              <w:rPr>
                <w:rFonts w:cs="Calibri"/>
                <w:lang w:val="en-US"/>
              </w:rPr>
              <w:t xml:space="preserve">Dr </w:t>
            </w:r>
            <w:proofErr w:type="spellStart"/>
            <w:r w:rsidRPr="0061145A">
              <w:rPr>
                <w:rFonts w:cs="Calibri"/>
                <w:lang w:val="en-US"/>
              </w:rPr>
              <w:t>Jaques</w:t>
            </w:r>
            <w:proofErr w:type="spellEnd"/>
            <w:r w:rsidRPr="0061145A">
              <w:rPr>
                <w:rFonts w:cs="Calibri"/>
                <w:lang w:val="en-US"/>
              </w:rPr>
              <w:t xml:space="preserve"> was Acting Chair of the Board from 11 July 2019 to 10 January 2020.</w:t>
            </w:r>
            <w:r w:rsidRPr="0061145A">
              <w:rPr>
                <w:rStyle w:val="eop"/>
                <w:rFonts w:cs="Calibri"/>
              </w:rPr>
              <w:t> </w:t>
            </w:r>
          </w:p>
        </w:tc>
      </w:tr>
    </w:tbl>
    <w:p w14:paraId="3BFDC536" w14:textId="3FED8523" w:rsidR="00E60F83" w:rsidRDefault="00E60F83" w:rsidP="00571373">
      <w:pPr>
        <w:pStyle w:val="NoSpacing"/>
      </w:pPr>
    </w:p>
    <w:tbl>
      <w:tblPr>
        <w:tblStyle w:val="GridTable5Dark-Accent3"/>
        <w:tblW w:w="5000" w:type="pct"/>
        <w:tblLayout w:type="fixed"/>
        <w:tblLook w:val="0620" w:firstRow="1" w:lastRow="0" w:firstColumn="0" w:lastColumn="0" w:noHBand="1" w:noVBand="1"/>
      </w:tblPr>
      <w:tblGrid>
        <w:gridCol w:w="1949"/>
        <w:gridCol w:w="7692"/>
      </w:tblGrid>
      <w:tr w:rsidR="007965ED" w:rsidRPr="00945764" w14:paraId="59CF4F24" w14:textId="77777777" w:rsidTr="00C96ECE">
        <w:trPr>
          <w:cnfStyle w:val="100000000000" w:firstRow="1" w:lastRow="0" w:firstColumn="0" w:lastColumn="0" w:oddVBand="0" w:evenVBand="0" w:oddHBand="0" w:evenHBand="0" w:firstRowFirstColumn="0" w:firstRowLastColumn="0" w:lastRowFirstColumn="0" w:lastRowLastColumn="0"/>
          <w:trHeight w:val="2240"/>
        </w:trPr>
        <w:tc>
          <w:tcPr>
            <w:tcW w:w="1011" w:type="pct"/>
            <w:hideMark/>
          </w:tcPr>
          <w:sdt>
            <w:sdtPr>
              <w:rPr>
                <w:noProof/>
              </w:rPr>
              <w:id w:val="866566703"/>
              <w:picture/>
            </w:sdtPr>
            <w:sdtEndPr/>
            <w:sdtContent>
              <w:p w14:paraId="6F1C339D" w14:textId="1DC458B0" w:rsidR="007965ED" w:rsidRDefault="007965ED" w:rsidP="00CB45C9">
                <w:pPr>
                  <w:pStyle w:val="SingleParagraph"/>
                  <w:spacing w:before="180"/>
                  <w:rPr>
                    <w:bCs w:val="0"/>
                  </w:rPr>
                </w:pPr>
                <w:r>
                  <w:rPr>
                    <w:noProof/>
                  </w:rPr>
                  <w:drawing>
                    <wp:inline distT="0" distB="0" distL="0" distR="0" wp14:anchorId="108B1DD9" wp14:editId="657543D4">
                      <wp:extent cx="914400" cy="864000"/>
                      <wp:effectExtent l="0" t="0" r="0" b="0"/>
                      <wp:docPr id="47" name="Picture 47" descr="Ian Kellock&#10;Board member, Board of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an Kellock&#10;Board member, Board of Taxation&#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6523"/>
                              <a:stretch/>
                            </pic:blipFill>
                            <pic:spPr bwMode="auto">
                              <a:xfrm>
                                <a:off x="0" y="0"/>
                                <a:ext cx="914400" cy="8640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7F4F01E" w14:textId="2F68ED55" w:rsidR="007965ED" w:rsidRDefault="007965ED" w:rsidP="00CB45C9">
            <w:pPr>
              <w:pStyle w:val="TableText8pt"/>
            </w:pPr>
          </w:p>
          <w:p w14:paraId="0941032C" w14:textId="77777777" w:rsidR="007965ED" w:rsidRDefault="007965ED" w:rsidP="007965ED">
            <w:pPr>
              <w:pStyle w:val="TableText8pt"/>
            </w:pPr>
            <w:r>
              <w:rPr>
                <w:b/>
              </w:rPr>
              <w:t>Ian Kellock</w:t>
            </w:r>
          </w:p>
          <w:p w14:paraId="1E237784" w14:textId="77777777" w:rsidR="007965ED" w:rsidRDefault="007965ED" w:rsidP="007965ED">
            <w:pPr>
              <w:pStyle w:val="TableText8pt"/>
            </w:pPr>
            <w:r>
              <w:t xml:space="preserve">Board member </w:t>
            </w:r>
          </w:p>
          <w:p w14:paraId="69CDA32B" w14:textId="51ACD633" w:rsidR="007965ED" w:rsidRPr="00EA763C" w:rsidRDefault="007965ED" w:rsidP="007965ED">
            <w:pPr>
              <w:pStyle w:val="TableText8pt"/>
            </w:pPr>
            <w:r>
              <w:t>Board of Taxation</w:t>
            </w:r>
          </w:p>
        </w:tc>
        <w:tc>
          <w:tcPr>
            <w:tcW w:w="3989" w:type="pct"/>
          </w:tcPr>
          <w:p w14:paraId="0F7303D0" w14:textId="48F5E6B7" w:rsidR="007965ED" w:rsidRPr="00E87F4E" w:rsidRDefault="00571373" w:rsidP="007965ED">
            <w:r w:rsidRPr="006A7198">
              <w:rPr>
                <w:noProof/>
              </w:rPr>
              <mc:AlternateContent>
                <mc:Choice Requires="wps">
                  <w:drawing>
                    <wp:anchor distT="0" distB="0" distL="114300" distR="114300" simplePos="0" relativeHeight="251658247" behindDoc="0" locked="0" layoutInCell="1" allowOverlap="1" wp14:anchorId="1C1C6F30" wp14:editId="7382FF1E">
                      <wp:simplePos x="0" y="0"/>
                      <wp:positionH relativeFrom="column">
                        <wp:posOffset>-157480</wp:posOffset>
                      </wp:positionH>
                      <wp:positionV relativeFrom="paragraph">
                        <wp:posOffset>86360</wp:posOffset>
                      </wp:positionV>
                      <wp:extent cx="0" cy="1813686"/>
                      <wp:effectExtent l="0" t="0" r="38100" b="3429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13686"/>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1D7ED9CE" id="Straight Connector 49" o:spid="_x0000_s1026" alt="&quot;&quot;"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6.8pt" to="-12.4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" strokecolor="window" strokeweight=".5pt">
                      <v:stroke joinstyle="miter"/>
                    </v:line>
                  </w:pict>
                </mc:Fallback>
              </mc:AlternateContent>
            </w:r>
            <w:proofErr w:type="spellStart"/>
            <w:r w:rsidR="007965ED">
              <w:rPr>
                <w:lang w:val="en-US"/>
              </w:rPr>
              <w:t>Mr</w:t>
            </w:r>
            <w:proofErr w:type="spellEnd"/>
            <w:r w:rsidR="007965ED">
              <w:rPr>
                <w:lang w:val="en-US"/>
              </w:rPr>
              <w:t xml:space="preserve"> Kellock is a Tax Partner at Ashurst and has over 25 years</w:t>
            </w:r>
            <w:r w:rsidR="00DE1E7A">
              <w:rPr>
                <w:lang w:val="en-US"/>
              </w:rPr>
              <w:t>’</w:t>
            </w:r>
            <w:r w:rsidR="007965ED">
              <w:rPr>
                <w:lang w:val="en-US"/>
              </w:rPr>
              <w:t xml:space="preserve"> experience as a taxation professional. </w:t>
            </w:r>
            <w:proofErr w:type="spellStart"/>
            <w:r w:rsidR="007965ED">
              <w:rPr>
                <w:lang w:val="en-US"/>
              </w:rPr>
              <w:t>Mr</w:t>
            </w:r>
            <w:proofErr w:type="spellEnd"/>
            <w:r w:rsidR="007965ED">
              <w:rPr>
                <w:lang w:val="en-US"/>
              </w:rPr>
              <w:t xml:space="preserve"> Kellock</w:t>
            </w:r>
            <w:r w:rsidR="00DE1E7A">
              <w:rPr>
                <w:lang w:val="en-US"/>
              </w:rPr>
              <w:t>’</w:t>
            </w:r>
            <w:r w:rsidR="007965ED">
              <w:rPr>
                <w:lang w:val="en-US"/>
              </w:rPr>
              <w:t>s practice deals with all aspects of Australian income tax, with a focus on mergers and acquisitions transactions in the financial services, healthcare, property, and resources sectors.</w:t>
            </w:r>
            <w:r w:rsidR="007965ED" w:rsidRPr="00115D89">
              <w:rPr>
                <w:lang w:val="en-US"/>
              </w:rPr>
              <w:t> </w:t>
            </w:r>
          </w:p>
          <w:p w14:paraId="4A65FCEE" w14:textId="273E94E4" w:rsidR="007965ED" w:rsidRPr="00115D89" w:rsidRDefault="007965ED" w:rsidP="007965ED">
            <w:pPr>
              <w:rPr>
                <w:lang w:val="en-US"/>
              </w:rPr>
            </w:pPr>
            <w:proofErr w:type="spellStart"/>
            <w:r>
              <w:rPr>
                <w:lang w:val="en-US"/>
              </w:rPr>
              <w:t>Mr</w:t>
            </w:r>
            <w:proofErr w:type="spellEnd"/>
            <w:r>
              <w:rPr>
                <w:lang w:val="en-US"/>
              </w:rPr>
              <w:t xml:space="preserve"> Kellock is a Chartered Accountant and a Chartered Tax Adviser. He holds a bachelor</w:t>
            </w:r>
            <w:r w:rsidR="00DE1E7A">
              <w:rPr>
                <w:lang w:val="en-US"/>
              </w:rPr>
              <w:t>’</w:t>
            </w:r>
            <w:r>
              <w:rPr>
                <w:lang w:val="en-US"/>
              </w:rPr>
              <w:t>s degree in law and commerce from the University of Melbourne and a master</w:t>
            </w:r>
            <w:r w:rsidR="00DE1E7A">
              <w:rPr>
                <w:lang w:val="en-US"/>
              </w:rPr>
              <w:t>’</w:t>
            </w:r>
            <w:r>
              <w:rPr>
                <w:lang w:val="en-US"/>
              </w:rPr>
              <w:t>s degree in law from Monash University.</w:t>
            </w:r>
            <w:r w:rsidRPr="00115D89">
              <w:rPr>
                <w:lang w:val="en-US"/>
              </w:rPr>
              <w:t> </w:t>
            </w:r>
          </w:p>
          <w:p w14:paraId="329002FC" w14:textId="5C7B0F40" w:rsidR="007965ED" w:rsidRPr="00735AE3" w:rsidRDefault="007965ED" w:rsidP="00735AE3">
            <w:pPr>
              <w:rPr>
                <w:rFonts w:cs="Calibri"/>
              </w:rPr>
            </w:pPr>
            <w:proofErr w:type="spellStart"/>
            <w:r>
              <w:rPr>
                <w:lang w:val="en-US"/>
              </w:rPr>
              <w:t>Mr</w:t>
            </w:r>
            <w:proofErr w:type="spellEnd"/>
            <w:r>
              <w:rPr>
                <w:lang w:val="en-US"/>
              </w:rPr>
              <w:t xml:space="preserve"> Kellock was appointed as a part time member of the Board for a </w:t>
            </w:r>
            <w:r w:rsidR="0032350C">
              <w:rPr>
                <w:lang w:val="en-US"/>
              </w:rPr>
              <w:t>3</w:t>
            </w:r>
            <w:r w:rsidR="00DE1E7A">
              <w:rPr>
                <w:lang w:val="en-US"/>
              </w:rPr>
              <w:noBreakHyphen/>
            </w:r>
            <w:r>
              <w:rPr>
                <w:lang w:val="en-US"/>
              </w:rPr>
              <w:t>year period from 12 May 2021.</w:t>
            </w:r>
            <w:r>
              <w:rPr>
                <w:rStyle w:val="eop"/>
                <w:rFonts w:cs="Calibri"/>
              </w:rPr>
              <w:t> </w:t>
            </w:r>
          </w:p>
        </w:tc>
      </w:tr>
    </w:tbl>
    <w:p w14:paraId="553DBF0D" w14:textId="77777777" w:rsidR="007965ED" w:rsidRDefault="007965ED" w:rsidP="006F27B9"/>
    <w:tbl>
      <w:tblPr>
        <w:tblStyle w:val="GridTable5Dark-Accent3"/>
        <w:tblW w:w="5000" w:type="pct"/>
        <w:tblLayout w:type="fixed"/>
        <w:tblLook w:val="0620" w:firstRow="1" w:lastRow="0" w:firstColumn="0" w:lastColumn="0" w:noHBand="1" w:noVBand="1"/>
      </w:tblPr>
      <w:tblGrid>
        <w:gridCol w:w="1949"/>
        <w:gridCol w:w="7692"/>
      </w:tblGrid>
      <w:tr w:rsidR="00571373" w:rsidRPr="00945764" w14:paraId="3F9F8C85" w14:textId="77777777" w:rsidTr="00C96ECE">
        <w:trPr>
          <w:cnfStyle w:val="100000000000" w:firstRow="1" w:lastRow="0" w:firstColumn="0" w:lastColumn="0" w:oddVBand="0" w:evenVBand="0" w:oddHBand="0" w:evenHBand="0" w:firstRowFirstColumn="0" w:firstRowLastColumn="0" w:lastRowFirstColumn="0" w:lastRowLastColumn="0"/>
          <w:cantSplit/>
          <w:trHeight w:val="2240"/>
        </w:trPr>
        <w:tc>
          <w:tcPr>
            <w:tcW w:w="1011" w:type="pct"/>
            <w:hideMark/>
          </w:tcPr>
          <w:sdt>
            <w:sdtPr>
              <w:rPr>
                <w:noProof/>
              </w:rPr>
              <w:id w:val="1892533122"/>
              <w:picture/>
            </w:sdtPr>
            <w:sdtEndPr/>
            <w:sdtContent>
              <w:p w14:paraId="5E1B8D86" w14:textId="531A32AC" w:rsidR="00571373" w:rsidRDefault="00571373" w:rsidP="00CB45C9">
                <w:pPr>
                  <w:pStyle w:val="SingleParagraph"/>
                  <w:spacing w:before="180"/>
                  <w:rPr>
                    <w:bCs w:val="0"/>
                  </w:rPr>
                </w:pPr>
                <w:r>
                  <w:rPr>
                    <w:noProof/>
                  </w:rPr>
                  <w:drawing>
                    <wp:inline distT="0" distB="0" distL="0" distR="0" wp14:anchorId="2F16C7ED" wp14:editId="6C8DA1A8">
                      <wp:extent cx="914400" cy="914400"/>
                      <wp:effectExtent l="0" t="0" r="0" b="0"/>
                      <wp:docPr id="52" name="Picture 52" descr="Andrea Laing&#10;Board member, Board of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drea Laing&#10;Board member, Board of Taxation&#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sdtContent>
          </w:sdt>
          <w:p w14:paraId="621132E8" w14:textId="77777777" w:rsidR="00571373" w:rsidRDefault="00571373" w:rsidP="00CB45C9">
            <w:pPr>
              <w:pStyle w:val="TableText8pt"/>
            </w:pPr>
          </w:p>
          <w:p w14:paraId="3C8AF71A" w14:textId="77777777" w:rsidR="00571373" w:rsidRDefault="00571373" w:rsidP="00571373">
            <w:pPr>
              <w:pStyle w:val="TableText8pt"/>
            </w:pPr>
            <w:r>
              <w:rPr>
                <w:b/>
              </w:rPr>
              <w:t>Andrea Laing</w:t>
            </w:r>
          </w:p>
          <w:p w14:paraId="3A367E1B" w14:textId="77777777" w:rsidR="00571373" w:rsidRDefault="00571373" w:rsidP="00571373">
            <w:pPr>
              <w:pStyle w:val="TableText8pt"/>
            </w:pPr>
            <w:r>
              <w:t>Board member</w:t>
            </w:r>
          </w:p>
          <w:p w14:paraId="6B518804" w14:textId="246B37D5" w:rsidR="00571373" w:rsidRPr="00EA763C" w:rsidRDefault="00571373" w:rsidP="00571373">
            <w:pPr>
              <w:pStyle w:val="TableText8pt"/>
            </w:pPr>
            <w:r>
              <w:t>Board of Taxation</w:t>
            </w:r>
          </w:p>
        </w:tc>
        <w:tc>
          <w:tcPr>
            <w:tcW w:w="3989" w:type="pct"/>
          </w:tcPr>
          <w:p w14:paraId="3C11A3B2" w14:textId="19226E0C" w:rsidR="00571373" w:rsidRDefault="00571373" w:rsidP="00571373">
            <w:r w:rsidRPr="006A7198">
              <w:rPr>
                <w:noProof/>
              </w:rPr>
              <mc:AlternateContent>
                <mc:Choice Requires="wps">
                  <w:drawing>
                    <wp:anchor distT="0" distB="0" distL="114300" distR="114300" simplePos="0" relativeHeight="251658248" behindDoc="0" locked="0" layoutInCell="1" allowOverlap="1" wp14:anchorId="770ADB39" wp14:editId="2C51410E">
                      <wp:simplePos x="0" y="0"/>
                      <wp:positionH relativeFrom="column">
                        <wp:posOffset>-157480</wp:posOffset>
                      </wp:positionH>
                      <wp:positionV relativeFrom="paragraph">
                        <wp:posOffset>86360</wp:posOffset>
                      </wp:positionV>
                      <wp:extent cx="0" cy="2331342"/>
                      <wp:effectExtent l="0" t="0" r="38100" b="31115"/>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31342"/>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664FA4BB" id="Straight Connector 50" o:spid="_x0000_s1026" alt="&quot;&quot;" style="position:absolute;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6.8pt" to="-12.4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" strokecolor="window" strokeweight=".5pt">
                      <v:stroke joinstyle="miter"/>
                    </v:line>
                  </w:pict>
                </mc:Fallback>
              </mc:AlternateContent>
            </w:r>
            <w:r w:rsidRPr="00854BB2">
              <w:t>Ms Laing has many years of experience in taxation, working in the ATO, Chartered Accounting and the extractive/energy industry</w:t>
            </w:r>
            <w:r w:rsidR="00DE1E7A">
              <w:t xml:space="preserve">. </w:t>
            </w:r>
            <w:r w:rsidRPr="00854BB2">
              <w:t xml:space="preserve">She spent more than </w:t>
            </w:r>
            <w:r w:rsidR="0032350C">
              <w:t>2</w:t>
            </w:r>
            <w:r w:rsidRPr="00854BB2">
              <w:t xml:space="preserve"> decades at Shell in various roles specialising in indirect tax, employment tax and tax policy</w:t>
            </w:r>
            <w:r w:rsidR="00DE1E7A">
              <w:t xml:space="preserve">. </w:t>
            </w:r>
            <w:r w:rsidRPr="00854BB2">
              <w:t>Ms Laing was Head of Tax for Shell Australia for 5 years and</w:t>
            </w:r>
            <w:r w:rsidR="00C30468">
              <w:t> </w:t>
            </w:r>
            <w:r w:rsidRPr="00854BB2">
              <w:t>led a global project on the tax ramifications of Energy Transition and Climate Change</w:t>
            </w:r>
            <w:r>
              <w:t>.</w:t>
            </w:r>
          </w:p>
          <w:p w14:paraId="0BC1B7AA" w14:textId="5334769F" w:rsidR="00571373" w:rsidRPr="00115D89" w:rsidRDefault="00571373" w:rsidP="00571373">
            <w:pPr>
              <w:rPr>
                <w:rFonts w:cs="Calibri"/>
                <w:lang w:val="en-US"/>
              </w:rPr>
            </w:pPr>
            <w:proofErr w:type="spellStart"/>
            <w:r>
              <w:rPr>
                <w:rFonts w:cs="Calibri"/>
                <w:lang w:val="en-US"/>
              </w:rPr>
              <w:t>Ms</w:t>
            </w:r>
            <w:proofErr w:type="spellEnd"/>
            <w:r>
              <w:rPr>
                <w:rFonts w:cs="Calibri"/>
                <w:lang w:val="en-US"/>
              </w:rPr>
              <w:t xml:space="preserve"> Laing was a member of the OECD task team that developed International VAT Guidelines published in 2014. She spent </w:t>
            </w:r>
            <w:r w:rsidR="0032350C">
              <w:rPr>
                <w:rFonts w:cs="Calibri"/>
                <w:lang w:val="en-US"/>
              </w:rPr>
              <w:t>4</w:t>
            </w:r>
            <w:r>
              <w:rPr>
                <w:rFonts w:cs="Calibri"/>
                <w:lang w:val="en-US"/>
              </w:rPr>
              <w:t xml:space="preserve"> years on the Corporate Tax Association Executive and is a member of Certified Practicing Accountants (CPA) Australia.</w:t>
            </w:r>
            <w:r w:rsidRPr="00115D89">
              <w:rPr>
                <w:lang w:val="en-US"/>
              </w:rPr>
              <w:t> </w:t>
            </w:r>
          </w:p>
          <w:p w14:paraId="4809EB95" w14:textId="35ADF9B6" w:rsidR="00571373" w:rsidRPr="00735AE3" w:rsidRDefault="00571373" w:rsidP="00571373">
            <w:pPr>
              <w:rPr>
                <w:rFonts w:cs="Calibri"/>
              </w:rPr>
            </w:pPr>
            <w:proofErr w:type="spellStart"/>
            <w:r>
              <w:rPr>
                <w:lang w:val="en-US"/>
              </w:rPr>
              <w:t>Ms</w:t>
            </w:r>
            <w:proofErr w:type="spellEnd"/>
            <w:r>
              <w:rPr>
                <w:lang w:val="en-US"/>
              </w:rPr>
              <w:t xml:space="preserve"> Laing was appointed as a part time member of the Board for a </w:t>
            </w:r>
            <w:r w:rsidR="0032350C">
              <w:rPr>
                <w:lang w:val="en-US"/>
              </w:rPr>
              <w:t>3</w:t>
            </w:r>
            <w:r w:rsidR="00DE1E7A">
              <w:rPr>
                <w:lang w:val="en-US"/>
              </w:rPr>
              <w:noBreakHyphen/>
            </w:r>
            <w:r>
              <w:rPr>
                <w:lang w:val="en-US"/>
              </w:rPr>
              <w:t>year period from 21 October 2021.</w:t>
            </w:r>
            <w:r w:rsidRPr="00115D89">
              <w:rPr>
                <w:lang w:val="en-US"/>
              </w:rPr>
              <w:t> </w:t>
            </w:r>
          </w:p>
        </w:tc>
      </w:tr>
    </w:tbl>
    <w:p w14:paraId="6740418F" w14:textId="77777777" w:rsidR="00E60F83" w:rsidRDefault="00E60F83" w:rsidP="0096043B">
      <w:pPr>
        <w:pStyle w:val="NoSpacing"/>
      </w:pPr>
    </w:p>
    <w:tbl>
      <w:tblPr>
        <w:tblStyle w:val="GridTable5Dark-Accent3"/>
        <w:tblW w:w="5000" w:type="pct"/>
        <w:tblLayout w:type="fixed"/>
        <w:tblLook w:val="0620" w:firstRow="1" w:lastRow="0" w:firstColumn="0" w:lastColumn="0" w:noHBand="1" w:noVBand="1"/>
      </w:tblPr>
      <w:tblGrid>
        <w:gridCol w:w="1949"/>
        <w:gridCol w:w="7692"/>
      </w:tblGrid>
      <w:tr w:rsidR="00571373" w:rsidRPr="00945764" w14:paraId="0F52CB60" w14:textId="77777777" w:rsidTr="00C96ECE">
        <w:trPr>
          <w:cnfStyle w:val="100000000000" w:firstRow="1" w:lastRow="0" w:firstColumn="0" w:lastColumn="0" w:oddVBand="0" w:evenVBand="0" w:oddHBand="0" w:evenHBand="0" w:firstRowFirstColumn="0" w:firstRowLastColumn="0" w:lastRowFirstColumn="0" w:lastRowLastColumn="0"/>
          <w:trHeight w:val="2240"/>
        </w:trPr>
        <w:tc>
          <w:tcPr>
            <w:tcW w:w="1011" w:type="pct"/>
            <w:hideMark/>
          </w:tcPr>
          <w:sdt>
            <w:sdtPr>
              <w:rPr>
                <w:noProof/>
              </w:rPr>
              <w:id w:val="483128441"/>
              <w:picture/>
            </w:sdtPr>
            <w:sdtEndPr/>
            <w:sdtContent>
              <w:p w14:paraId="1219C399" w14:textId="564840E1" w:rsidR="00571373" w:rsidRDefault="00571373" w:rsidP="00CB45C9">
                <w:pPr>
                  <w:pStyle w:val="SingleParagraph"/>
                  <w:spacing w:before="180"/>
                  <w:rPr>
                    <w:bCs w:val="0"/>
                  </w:rPr>
                </w:pPr>
                <w:r>
                  <w:rPr>
                    <w:noProof/>
                  </w:rPr>
                  <w:drawing>
                    <wp:inline distT="0" distB="0" distL="0" distR="0" wp14:anchorId="2CEDE762" wp14:editId="2A5C3766">
                      <wp:extent cx="914400" cy="835200"/>
                      <wp:effectExtent l="0" t="0" r="0" b="3175"/>
                      <wp:docPr id="55" name="Picture 55" descr="Tanya Titman&#10;Board member, Board of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nya Titman&#10;Board member, Board of Taxation&#10;"/>
                              <pic:cNvPicPr>
                                <a:picLocks noChangeAspect="1" noChangeArrowheads="1"/>
                              </pic:cNvPicPr>
                            </pic:nvPicPr>
                            <pic:blipFill rotWithShape="1">
                              <a:blip r:embed="rId45">
                                <a:extLst>
                                  <a:ext uri="{28A0092B-C50C-407E-A947-70E740481C1C}">
                                    <a14:useLocalDpi xmlns:a14="http://schemas.microsoft.com/office/drawing/2010/main" val="0"/>
                                  </a:ext>
                                </a:extLst>
                              </a:blip>
                              <a:srcRect r="5190"/>
                              <a:stretch/>
                            </pic:blipFill>
                            <pic:spPr bwMode="auto">
                              <a:xfrm>
                                <a:off x="0" y="0"/>
                                <a:ext cx="914400" cy="8352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01717E5B" w14:textId="77777777" w:rsidR="00571373" w:rsidRDefault="00571373" w:rsidP="00CB45C9">
            <w:pPr>
              <w:pStyle w:val="TableText8pt"/>
            </w:pPr>
          </w:p>
          <w:p w14:paraId="7D924B08" w14:textId="77777777" w:rsidR="00571373" w:rsidRDefault="00571373" w:rsidP="00571373">
            <w:pPr>
              <w:pStyle w:val="TableText8pt"/>
            </w:pPr>
            <w:r>
              <w:rPr>
                <w:b/>
              </w:rPr>
              <w:t>Tanya Titman</w:t>
            </w:r>
          </w:p>
          <w:p w14:paraId="658ABD8E" w14:textId="77777777" w:rsidR="00A35A2F" w:rsidRDefault="00571373" w:rsidP="00571373">
            <w:pPr>
              <w:pStyle w:val="TableText8pt"/>
            </w:pPr>
            <w:r>
              <w:t>Board member</w:t>
            </w:r>
          </w:p>
          <w:p w14:paraId="4097A88A" w14:textId="6F45D860" w:rsidR="00571373" w:rsidRPr="00EA763C" w:rsidRDefault="00571373" w:rsidP="00571373">
            <w:pPr>
              <w:pStyle w:val="TableText8pt"/>
            </w:pPr>
            <w:r>
              <w:t>Board of Taxation</w:t>
            </w:r>
          </w:p>
        </w:tc>
        <w:tc>
          <w:tcPr>
            <w:tcW w:w="3989" w:type="pct"/>
          </w:tcPr>
          <w:p w14:paraId="1988C540" w14:textId="6CD94462" w:rsidR="00571373" w:rsidRPr="00E87F4E" w:rsidRDefault="00571373" w:rsidP="00571373">
            <w:r w:rsidRPr="006A7198">
              <w:rPr>
                <w:noProof/>
              </w:rPr>
              <mc:AlternateContent>
                <mc:Choice Requires="wps">
                  <w:drawing>
                    <wp:anchor distT="0" distB="0" distL="114300" distR="114300" simplePos="0" relativeHeight="251658249" behindDoc="0" locked="0" layoutInCell="1" allowOverlap="1" wp14:anchorId="7A62ADA8" wp14:editId="069608ED">
                      <wp:simplePos x="0" y="0"/>
                      <wp:positionH relativeFrom="column">
                        <wp:posOffset>-156845</wp:posOffset>
                      </wp:positionH>
                      <wp:positionV relativeFrom="paragraph">
                        <wp:posOffset>82550</wp:posOffset>
                      </wp:positionV>
                      <wp:extent cx="0" cy="2809875"/>
                      <wp:effectExtent l="0" t="0" r="38100" b="28575"/>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09875"/>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74156E15" id="Straight Connector 53" o:spid="_x0000_s1026" alt="&quot;&quot;" style="position:absolute;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6.5pt" to="-12.3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" strokecolor="window" strokeweight=".5pt">
                      <v:stroke joinstyle="miter"/>
                    </v:line>
                  </w:pict>
                </mc:Fallback>
              </mc:AlternateContent>
            </w:r>
            <w:proofErr w:type="spellStart"/>
            <w:r>
              <w:rPr>
                <w:lang w:val="en-US"/>
              </w:rPr>
              <w:t>Mrs</w:t>
            </w:r>
            <w:proofErr w:type="spellEnd"/>
            <w:r>
              <w:rPr>
                <w:lang w:val="en-US"/>
              </w:rPr>
              <w:t xml:space="preserve"> Titman is a Partner and Chief Digital and Innovation officer at BDO Australia. She has over 20 years</w:t>
            </w:r>
            <w:r w:rsidR="00DE1E7A">
              <w:rPr>
                <w:lang w:val="en-US"/>
              </w:rPr>
              <w:t>’</w:t>
            </w:r>
            <w:r>
              <w:rPr>
                <w:lang w:val="en-US"/>
              </w:rPr>
              <w:t xml:space="preserve"> experience in the accounting industry that spans management accounting, tax advisory, and business consulting </w:t>
            </w:r>
            <w:proofErr w:type="spellStart"/>
            <w:r>
              <w:rPr>
                <w:lang w:val="en-US"/>
              </w:rPr>
              <w:t>specialising</w:t>
            </w:r>
            <w:proofErr w:type="spellEnd"/>
            <w:r>
              <w:rPr>
                <w:lang w:val="en-US"/>
              </w:rPr>
              <w:t xml:space="preserve"> in small to medium sized businesses.</w:t>
            </w:r>
            <w:r w:rsidRPr="00115D89">
              <w:rPr>
                <w:lang w:val="en-US"/>
              </w:rPr>
              <w:t> </w:t>
            </w:r>
          </w:p>
          <w:p w14:paraId="2F03DA9A" w14:textId="2A8E611E" w:rsidR="00571373" w:rsidRPr="00115D89" w:rsidRDefault="00571373" w:rsidP="00571373">
            <w:pPr>
              <w:rPr>
                <w:lang w:val="en-US"/>
              </w:rPr>
            </w:pPr>
            <w:proofErr w:type="spellStart"/>
            <w:r>
              <w:rPr>
                <w:lang w:val="en-US"/>
              </w:rPr>
              <w:t>Mrs</w:t>
            </w:r>
            <w:proofErr w:type="spellEnd"/>
            <w:r>
              <w:rPr>
                <w:lang w:val="en-US"/>
              </w:rPr>
              <w:t xml:space="preserve"> Titman is the founder of a financial education business and has a keen interest in working closely with early</w:t>
            </w:r>
            <w:r w:rsidR="00DE1E7A">
              <w:rPr>
                <w:lang w:val="en-US"/>
              </w:rPr>
              <w:noBreakHyphen/>
            </w:r>
            <w:r>
              <w:rPr>
                <w:lang w:val="en-US"/>
              </w:rPr>
              <w:t xml:space="preserve">stage high growth companies and SME businesses to improve their financial literacy. With a strong history in the field of innovation, </w:t>
            </w:r>
            <w:proofErr w:type="spellStart"/>
            <w:r>
              <w:rPr>
                <w:lang w:val="en-US"/>
              </w:rPr>
              <w:t>Mrs</w:t>
            </w:r>
            <w:proofErr w:type="spellEnd"/>
            <w:r>
              <w:rPr>
                <w:lang w:val="en-US"/>
              </w:rPr>
              <w:t xml:space="preserve"> Titman is responsible for leading BDO</w:t>
            </w:r>
            <w:r w:rsidR="00DE1E7A">
              <w:rPr>
                <w:lang w:val="en-US"/>
              </w:rPr>
              <w:t>’</w:t>
            </w:r>
            <w:r>
              <w:rPr>
                <w:lang w:val="en-US"/>
              </w:rPr>
              <w:t xml:space="preserve">s strategic innovation and digital transformation program through the creation of business opportunities, diversification, and new value propositions. </w:t>
            </w:r>
          </w:p>
          <w:p w14:paraId="41E6222F" w14:textId="77777777" w:rsidR="00571373" w:rsidRPr="00115D89" w:rsidRDefault="00571373" w:rsidP="00571373">
            <w:pPr>
              <w:rPr>
                <w:lang w:val="en-US"/>
              </w:rPr>
            </w:pPr>
            <w:proofErr w:type="spellStart"/>
            <w:r>
              <w:rPr>
                <w:lang w:val="en-US"/>
              </w:rPr>
              <w:t>Mrs</w:t>
            </w:r>
            <w:proofErr w:type="spellEnd"/>
            <w:r>
              <w:rPr>
                <w:lang w:val="en-US"/>
              </w:rPr>
              <w:t xml:space="preserve"> Titman is a Fellow of CPA Australia and holds a Bachelor of Commerce degree from Griffith University.</w:t>
            </w:r>
            <w:r w:rsidRPr="00115D89">
              <w:rPr>
                <w:lang w:val="en-US"/>
              </w:rPr>
              <w:t> </w:t>
            </w:r>
          </w:p>
          <w:p w14:paraId="37428E1D" w14:textId="153B0FF3" w:rsidR="00571373" w:rsidRPr="00735AE3" w:rsidRDefault="00571373" w:rsidP="00571373">
            <w:pPr>
              <w:rPr>
                <w:rFonts w:cs="Calibri"/>
              </w:rPr>
            </w:pPr>
            <w:proofErr w:type="spellStart"/>
            <w:r w:rsidRPr="21294340">
              <w:rPr>
                <w:lang w:val="en-US"/>
              </w:rPr>
              <w:t>Mrs</w:t>
            </w:r>
            <w:proofErr w:type="spellEnd"/>
            <w:r w:rsidRPr="21294340">
              <w:rPr>
                <w:lang w:val="en-US"/>
              </w:rPr>
              <w:t xml:space="preserve"> Titman was appointed as a part time member of the Board for a </w:t>
            </w:r>
            <w:r w:rsidR="0032350C">
              <w:rPr>
                <w:lang w:val="en-US"/>
              </w:rPr>
              <w:t>3</w:t>
            </w:r>
            <w:r w:rsidR="00DE1E7A">
              <w:rPr>
                <w:lang w:val="en-US"/>
              </w:rPr>
              <w:noBreakHyphen/>
            </w:r>
            <w:r w:rsidRPr="21294340">
              <w:rPr>
                <w:lang w:val="en-US"/>
              </w:rPr>
              <w:t>year period from 12 May 2021.</w:t>
            </w:r>
            <w:r w:rsidRPr="21294340">
              <w:rPr>
                <w:rStyle w:val="eop"/>
                <w:rFonts w:cs="Calibri"/>
              </w:rPr>
              <w:t> </w:t>
            </w:r>
          </w:p>
        </w:tc>
      </w:tr>
    </w:tbl>
    <w:p w14:paraId="3DF71960" w14:textId="77777777" w:rsidR="00571373" w:rsidRDefault="00571373" w:rsidP="006F27B9"/>
    <w:tbl>
      <w:tblPr>
        <w:tblStyle w:val="GridTable5Dark-Accent3"/>
        <w:tblW w:w="5000" w:type="pct"/>
        <w:tblLayout w:type="fixed"/>
        <w:tblLook w:val="0620" w:firstRow="1" w:lastRow="0" w:firstColumn="0" w:lastColumn="0" w:noHBand="1" w:noVBand="1"/>
      </w:tblPr>
      <w:tblGrid>
        <w:gridCol w:w="1949"/>
        <w:gridCol w:w="7692"/>
      </w:tblGrid>
      <w:tr w:rsidR="00571373" w:rsidRPr="00945764" w14:paraId="522C5777" w14:textId="77777777" w:rsidTr="00C96ECE">
        <w:trPr>
          <w:cnfStyle w:val="100000000000" w:firstRow="1" w:lastRow="0" w:firstColumn="0" w:lastColumn="0" w:oddVBand="0" w:evenVBand="0" w:oddHBand="0" w:evenHBand="0" w:firstRowFirstColumn="0" w:firstRowLastColumn="0" w:lastRowFirstColumn="0" w:lastRowLastColumn="0"/>
          <w:cantSplit/>
          <w:trHeight w:val="2240"/>
        </w:trPr>
        <w:tc>
          <w:tcPr>
            <w:tcW w:w="1011" w:type="pct"/>
            <w:hideMark/>
          </w:tcPr>
          <w:sdt>
            <w:sdtPr>
              <w:rPr>
                <w:noProof/>
              </w:rPr>
              <w:id w:val="-344321806"/>
              <w:picture/>
            </w:sdtPr>
            <w:sdtEndPr/>
            <w:sdtContent>
              <w:p w14:paraId="32571303" w14:textId="580264B9" w:rsidR="00571373" w:rsidRDefault="00571373" w:rsidP="00CB45C9">
                <w:pPr>
                  <w:pStyle w:val="SingleParagraph"/>
                  <w:spacing w:before="180"/>
                  <w:rPr>
                    <w:bCs w:val="0"/>
                  </w:rPr>
                </w:pPr>
                <w:r>
                  <w:rPr>
                    <w:noProof/>
                  </w:rPr>
                  <w:drawing>
                    <wp:inline distT="0" distB="0" distL="0" distR="0" wp14:anchorId="6EDEE1E0" wp14:editId="62F3F76B">
                      <wp:extent cx="913977" cy="946205"/>
                      <wp:effectExtent l="0" t="0" r="635" b="6350"/>
                      <wp:docPr id="58" name="Picture 58" descr="Chris Jordan AO&#10;Commissioner of Taxation, Ex-officio Board member, Board of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ris Jordan AO&#10;Commissioner of Taxation, Ex-officio Board member, Board of Taxation"/>
                              <pic:cNvPicPr>
                                <a:picLocks noChangeAspect="1" noChangeArrowheads="1"/>
                              </pic:cNvPicPr>
                            </pic:nvPicPr>
                            <pic:blipFill rotWithShape="1">
                              <a:blip r:embed="rId46">
                                <a:extLst>
                                  <a:ext uri="{28A0092B-C50C-407E-A947-70E740481C1C}">
                                    <a14:useLocalDpi xmlns:a14="http://schemas.microsoft.com/office/drawing/2010/main" val="0"/>
                                  </a:ext>
                                </a:extLst>
                              </a:blip>
                              <a:srcRect b="6753"/>
                              <a:stretch/>
                            </pic:blipFill>
                            <pic:spPr bwMode="auto">
                              <a:xfrm>
                                <a:off x="0" y="0"/>
                                <a:ext cx="914400" cy="946643"/>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18129AA" w14:textId="77777777" w:rsidR="00571373" w:rsidRDefault="00571373" w:rsidP="00CB45C9">
            <w:pPr>
              <w:pStyle w:val="TableText8pt"/>
            </w:pPr>
          </w:p>
          <w:p w14:paraId="4E17EDF7" w14:textId="77777777" w:rsidR="00571373" w:rsidRDefault="00571373" w:rsidP="00571373">
            <w:pPr>
              <w:pStyle w:val="TableText8pt"/>
              <w:rPr>
                <w:b/>
                <w:bCs w:val="0"/>
              </w:rPr>
            </w:pPr>
            <w:r>
              <w:rPr>
                <w:b/>
              </w:rPr>
              <w:t>Chris Jordan AO</w:t>
            </w:r>
          </w:p>
          <w:p w14:paraId="071101D0" w14:textId="53AA1CF0" w:rsidR="00571373" w:rsidRPr="00D56909" w:rsidRDefault="00571373" w:rsidP="00571373">
            <w:pPr>
              <w:pStyle w:val="TableText8pt"/>
            </w:pPr>
            <w:r>
              <w:t>Commissioner of Taxation</w:t>
            </w:r>
          </w:p>
          <w:p w14:paraId="710A57AA" w14:textId="216184C1" w:rsidR="00571373" w:rsidRPr="00C9557B" w:rsidRDefault="00571373" w:rsidP="00571373">
            <w:pPr>
              <w:pStyle w:val="TableText8pt"/>
            </w:pPr>
            <w:r w:rsidRPr="00C9557B">
              <w:t>Ex</w:t>
            </w:r>
            <w:r w:rsidR="00DE1E7A">
              <w:noBreakHyphen/>
            </w:r>
            <w:r w:rsidRPr="00C9557B">
              <w:t>officio Board member</w:t>
            </w:r>
          </w:p>
          <w:p w14:paraId="0F984379" w14:textId="4D0C6EFA" w:rsidR="00571373" w:rsidRPr="00EA763C" w:rsidRDefault="00571373" w:rsidP="00571373">
            <w:pPr>
              <w:pStyle w:val="TableText8pt"/>
            </w:pPr>
            <w:r>
              <w:t>Board of Taxation</w:t>
            </w:r>
          </w:p>
        </w:tc>
        <w:tc>
          <w:tcPr>
            <w:tcW w:w="3989" w:type="pct"/>
          </w:tcPr>
          <w:p w14:paraId="7D087505" w14:textId="2CCDD75B" w:rsidR="00571373" w:rsidRPr="004777AD" w:rsidRDefault="00571373" w:rsidP="00571373">
            <w:r w:rsidRPr="006A7198">
              <w:rPr>
                <w:noProof/>
              </w:rPr>
              <mc:AlternateContent>
                <mc:Choice Requires="wps">
                  <w:drawing>
                    <wp:anchor distT="0" distB="0" distL="114300" distR="114300" simplePos="0" relativeHeight="251658250" behindDoc="0" locked="0" layoutInCell="1" allowOverlap="1" wp14:anchorId="6BC1DF9C" wp14:editId="5DC1D969">
                      <wp:simplePos x="0" y="0"/>
                      <wp:positionH relativeFrom="column">
                        <wp:posOffset>-158170</wp:posOffset>
                      </wp:positionH>
                      <wp:positionV relativeFrom="paragraph">
                        <wp:posOffset>83765</wp:posOffset>
                      </wp:positionV>
                      <wp:extent cx="0" cy="4142629"/>
                      <wp:effectExtent l="0" t="0" r="38100" b="29845"/>
                      <wp:wrapNone/>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142629"/>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72E02F64" id="Straight Connector 56" o:spid="_x0000_s1026" alt="&quot;&quot;" style="position:absolute;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5pt,6.6pt" to="-12.45pt,3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" strokecolor="window" strokeweight=".5pt">
                      <v:stroke joinstyle="miter"/>
                    </v:line>
                  </w:pict>
                </mc:Fallback>
              </mc:AlternateContent>
            </w:r>
            <w:r>
              <w:t>Mr</w:t>
            </w:r>
            <w:r w:rsidRPr="004777AD">
              <w:t xml:space="preserve"> Jordan was appointed as the 12th Commissioner of Taxation on 1 January</w:t>
            </w:r>
            <w:r w:rsidR="00976452">
              <w:t> </w:t>
            </w:r>
            <w:r w:rsidRPr="004777AD">
              <w:t>2013.</w:t>
            </w:r>
          </w:p>
          <w:p w14:paraId="487E479D" w14:textId="77777777" w:rsidR="00571373" w:rsidRPr="004777AD" w:rsidRDefault="00571373" w:rsidP="00571373">
            <w:r>
              <w:t>Mr Jordan</w:t>
            </w:r>
            <w:r w:rsidRPr="004777AD">
              <w:t xml:space="preserve"> has broad and lengthy experience in tax policy and law development and implementation, having held influential roles in the private sector and as an advisor to both Labor and Coalition governments.</w:t>
            </w:r>
          </w:p>
          <w:p w14:paraId="2F8E232F" w14:textId="0ACB9474" w:rsidR="00571373" w:rsidRPr="004777AD" w:rsidRDefault="00571373" w:rsidP="00571373">
            <w:r w:rsidRPr="004777AD">
              <w:t>He was Chair of the Board of Taxation from June 2011 to December 2012 and a</w:t>
            </w:r>
            <w:r w:rsidR="00976452">
              <w:t> </w:t>
            </w:r>
            <w:r w:rsidRPr="004777AD">
              <w:t>member of the Board since its inception in 2000. He also served as Chair of the Business Tax Working Group in 2011</w:t>
            </w:r>
            <w:r w:rsidR="00C9557B">
              <w:t>–</w:t>
            </w:r>
            <w:r w:rsidRPr="004777AD">
              <w:t>12 and as Chair of the New Tax System Advisory Board (1999–2001). He was a member of the group that consulted with the mining industry about the resource rent tax (2011</w:t>
            </w:r>
            <w:r w:rsidR="00C9557B">
              <w:t>–</w:t>
            </w:r>
            <w:r w:rsidRPr="004777AD">
              <w:t>12).</w:t>
            </w:r>
          </w:p>
          <w:p w14:paraId="7AE8910C" w14:textId="3E2E8B68" w:rsidR="00571373" w:rsidRPr="004777AD" w:rsidRDefault="00571373" w:rsidP="00571373">
            <w:r>
              <w:t>Mr Jordan</w:t>
            </w:r>
            <w:r w:rsidRPr="004777AD">
              <w:t xml:space="preserve"> has almost 40 years of experience in the tax profession; starting his accounting career with the firm Arthur Andersen in 1979, with a few years as a</w:t>
            </w:r>
            <w:r w:rsidR="00C9557B">
              <w:t> </w:t>
            </w:r>
            <w:r w:rsidRPr="004777AD">
              <w:t>senior lecturer in taxation at Sydney</w:t>
            </w:r>
            <w:r w:rsidR="00DE1E7A">
              <w:t>’</w:t>
            </w:r>
            <w:r w:rsidRPr="004777AD">
              <w:t>s University of Technology and then working at KPMG for more than 25 years. From 1995 to 2000, he was Partner in Charge of the NSW Tax and Legal Division of KPMG and from 2001 to 2012 was Chairman of Partners for KPMG NSW.</w:t>
            </w:r>
          </w:p>
          <w:p w14:paraId="4711646F" w14:textId="77777777" w:rsidR="00571373" w:rsidRPr="00C9557B" w:rsidRDefault="00571373" w:rsidP="00571373">
            <w:pPr>
              <w:rPr>
                <w:spacing w:val="-2"/>
              </w:rPr>
            </w:pPr>
            <w:r w:rsidRPr="00C9557B">
              <w:rPr>
                <w:spacing w:val="-2"/>
              </w:rPr>
              <w:t xml:space="preserve">Mr Jordan has a Master of Laws (Sydney University) and </w:t>
            </w:r>
            <w:proofErr w:type="gramStart"/>
            <w:r w:rsidRPr="00C9557B">
              <w:rPr>
                <w:spacing w:val="-2"/>
              </w:rPr>
              <w:t>Bachelors of Commerce</w:t>
            </w:r>
            <w:proofErr w:type="gramEnd"/>
            <w:r w:rsidRPr="00C9557B">
              <w:rPr>
                <w:spacing w:val="-2"/>
              </w:rPr>
              <w:t xml:space="preserve"> and Law (University of NSW). He is a Fellow of the Australian Institute of Chartered Accountants and a Chartered Tax Adviser with The Tax Institute.</w:t>
            </w:r>
          </w:p>
          <w:p w14:paraId="602DA553" w14:textId="5A2DF381" w:rsidR="00571373" w:rsidRPr="00735AE3" w:rsidRDefault="00571373" w:rsidP="00571373">
            <w:pPr>
              <w:rPr>
                <w:rFonts w:cs="Calibri"/>
              </w:rPr>
            </w:pPr>
            <w:proofErr w:type="spellStart"/>
            <w:r w:rsidRPr="00115D89">
              <w:rPr>
                <w:lang w:val="en-US"/>
              </w:rPr>
              <w:t>Mr</w:t>
            </w:r>
            <w:proofErr w:type="spellEnd"/>
            <w:r w:rsidRPr="00115D89">
              <w:rPr>
                <w:lang w:val="en-US"/>
              </w:rPr>
              <w:t xml:space="preserve"> Jordan has been an ex</w:t>
            </w:r>
            <w:r w:rsidR="00DE1E7A">
              <w:rPr>
                <w:lang w:val="en-US"/>
              </w:rPr>
              <w:noBreakHyphen/>
            </w:r>
            <w:r w:rsidRPr="00115D89">
              <w:rPr>
                <w:lang w:val="en-US"/>
              </w:rPr>
              <w:t>officio member of the Board since</w:t>
            </w:r>
            <w:r>
              <w:rPr>
                <w:lang w:val="en-US"/>
              </w:rPr>
              <w:t> January </w:t>
            </w:r>
            <w:r w:rsidRPr="00115D89">
              <w:rPr>
                <w:lang w:val="en-US"/>
              </w:rPr>
              <w:t>2013</w:t>
            </w:r>
            <w:r>
              <w:rPr>
                <w:lang w:val="en-US"/>
              </w:rPr>
              <w:t>.</w:t>
            </w:r>
            <w:r>
              <w:rPr>
                <w:rStyle w:val="FootnoteReference"/>
                <w:lang w:val="en-US"/>
              </w:rPr>
              <w:footnoteReference w:id="3"/>
            </w:r>
          </w:p>
        </w:tc>
      </w:tr>
    </w:tbl>
    <w:p w14:paraId="4EF7E370" w14:textId="77777777" w:rsidR="00571373" w:rsidRDefault="00571373" w:rsidP="006F27B9"/>
    <w:tbl>
      <w:tblPr>
        <w:tblStyle w:val="GridTable5Dark-Accent3"/>
        <w:tblW w:w="5000" w:type="pct"/>
        <w:tblLayout w:type="fixed"/>
        <w:tblLook w:val="0620" w:firstRow="1" w:lastRow="0" w:firstColumn="0" w:lastColumn="0" w:noHBand="1" w:noVBand="1"/>
      </w:tblPr>
      <w:tblGrid>
        <w:gridCol w:w="1949"/>
        <w:gridCol w:w="7692"/>
      </w:tblGrid>
      <w:tr w:rsidR="00A35A2F" w:rsidRPr="00945764" w14:paraId="549B51CE" w14:textId="77777777" w:rsidTr="00C96ECE">
        <w:trPr>
          <w:cnfStyle w:val="100000000000" w:firstRow="1" w:lastRow="0" w:firstColumn="0" w:lastColumn="0" w:oddVBand="0" w:evenVBand="0" w:oddHBand="0" w:evenHBand="0" w:firstRowFirstColumn="0" w:firstRowLastColumn="0" w:lastRowFirstColumn="0" w:lastRowLastColumn="0"/>
          <w:cantSplit/>
          <w:trHeight w:val="2240"/>
        </w:trPr>
        <w:tc>
          <w:tcPr>
            <w:tcW w:w="1011" w:type="pct"/>
            <w:hideMark/>
          </w:tcPr>
          <w:sdt>
            <w:sdtPr>
              <w:rPr>
                <w:noProof/>
              </w:rPr>
              <w:id w:val="-739555677"/>
              <w:picture/>
            </w:sdtPr>
            <w:sdtEndPr/>
            <w:sdtContent>
              <w:p w14:paraId="14D11332" w14:textId="15D2926A" w:rsidR="00A35A2F" w:rsidRDefault="00A35A2F" w:rsidP="00CB45C9">
                <w:pPr>
                  <w:pStyle w:val="SingleParagraph"/>
                  <w:spacing w:before="180"/>
                  <w:rPr>
                    <w:bCs w:val="0"/>
                  </w:rPr>
                </w:pPr>
                <w:r>
                  <w:rPr>
                    <w:noProof/>
                  </w:rPr>
                  <w:drawing>
                    <wp:inline distT="0" distB="0" distL="0" distR="0" wp14:anchorId="4A47A946" wp14:editId="6774E220">
                      <wp:extent cx="914400" cy="792000"/>
                      <wp:effectExtent l="0" t="0" r="0" b="8255"/>
                      <wp:docPr id="61" name="Picture 61" descr="Dr Steven Kennedy PSM&#10;Secretary to the Treasury, Ex-officio Board member, Board of Tax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r Steven Kennedy PSM&#10;Secretary to the Treasury, Ex-officio Board member, Board of Taxation&#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14400" cy="792000"/>
                              </a:xfrm>
                              <a:prstGeom prst="rect">
                                <a:avLst/>
                              </a:prstGeom>
                              <a:noFill/>
                              <a:ln>
                                <a:noFill/>
                              </a:ln>
                            </pic:spPr>
                          </pic:pic>
                        </a:graphicData>
                      </a:graphic>
                    </wp:inline>
                  </w:drawing>
                </w:r>
              </w:p>
            </w:sdtContent>
          </w:sdt>
          <w:p w14:paraId="33DA12B9" w14:textId="77777777" w:rsidR="00A35A2F" w:rsidRDefault="00A35A2F" w:rsidP="00CB45C9">
            <w:pPr>
              <w:pStyle w:val="TableText8pt"/>
            </w:pPr>
          </w:p>
          <w:p w14:paraId="2745F0F3" w14:textId="77777777" w:rsidR="00A35A2F" w:rsidRDefault="00A35A2F" w:rsidP="00A35A2F">
            <w:pPr>
              <w:pStyle w:val="TableText8pt"/>
              <w:rPr>
                <w:b/>
                <w:bCs w:val="0"/>
              </w:rPr>
            </w:pPr>
            <w:r>
              <w:rPr>
                <w:b/>
              </w:rPr>
              <w:t>Dr Steven Kennedy PSM</w:t>
            </w:r>
          </w:p>
          <w:p w14:paraId="4CA6EB40" w14:textId="77777777" w:rsidR="00A35A2F" w:rsidRDefault="00A35A2F" w:rsidP="00A35A2F">
            <w:pPr>
              <w:pStyle w:val="TableText8pt"/>
            </w:pPr>
            <w:r>
              <w:t>Secretary to the Treasury</w:t>
            </w:r>
          </w:p>
          <w:p w14:paraId="2C86CEB7" w14:textId="1AF0524B" w:rsidR="00A35A2F" w:rsidRDefault="00A35A2F" w:rsidP="00A35A2F">
            <w:pPr>
              <w:pStyle w:val="TableText8pt"/>
            </w:pPr>
            <w:r>
              <w:t>Ex</w:t>
            </w:r>
            <w:r w:rsidR="00DE1E7A">
              <w:noBreakHyphen/>
            </w:r>
            <w:r>
              <w:t xml:space="preserve">officio Board member </w:t>
            </w:r>
          </w:p>
          <w:p w14:paraId="374F16C9" w14:textId="3F25E9CA" w:rsidR="00A35A2F" w:rsidRPr="00EA763C" w:rsidRDefault="00A35A2F" w:rsidP="00A35A2F">
            <w:pPr>
              <w:pStyle w:val="TableText8pt"/>
            </w:pPr>
            <w:r>
              <w:t>Board of Taxation</w:t>
            </w:r>
          </w:p>
        </w:tc>
        <w:tc>
          <w:tcPr>
            <w:tcW w:w="3989" w:type="pct"/>
          </w:tcPr>
          <w:p w14:paraId="685A618E" w14:textId="65144A3D" w:rsidR="00A35A2F" w:rsidRPr="00A35A2F" w:rsidRDefault="00A35A2F" w:rsidP="00A35A2F">
            <w:pPr>
              <w:rPr>
                <w:spacing w:val="-2"/>
              </w:rPr>
            </w:pPr>
            <w:r w:rsidRPr="00A35A2F">
              <w:rPr>
                <w:noProof/>
                <w:spacing w:val="-2"/>
              </w:rPr>
              <mc:AlternateContent>
                <mc:Choice Requires="wps">
                  <w:drawing>
                    <wp:anchor distT="0" distB="0" distL="114300" distR="114300" simplePos="0" relativeHeight="251658251" behindDoc="0" locked="0" layoutInCell="1" allowOverlap="1" wp14:anchorId="4E3045C4" wp14:editId="1464BF13">
                      <wp:simplePos x="0" y="0"/>
                      <wp:positionH relativeFrom="column">
                        <wp:posOffset>-156845</wp:posOffset>
                      </wp:positionH>
                      <wp:positionV relativeFrom="paragraph">
                        <wp:posOffset>85091</wp:posOffset>
                      </wp:positionV>
                      <wp:extent cx="0" cy="5120640"/>
                      <wp:effectExtent l="0" t="0" r="38100" b="2286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120640"/>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77C433B6" id="Straight Connector 59" o:spid="_x0000_s1026" alt="&quot;&quot;" style="position:absolute;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6.7pt" to="-12.35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" strokecolor="window" strokeweight=".5pt">
                      <v:stroke joinstyle="miter"/>
                    </v:line>
                  </w:pict>
                </mc:Fallback>
              </mc:AlternateContent>
            </w:r>
            <w:r w:rsidRPr="00A35A2F">
              <w:rPr>
                <w:spacing w:val="-2"/>
              </w:rPr>
              <w:t>Dr Steven Kennedy commenced as Secretary to the Treasury in September 2019.</w:t>
            </w:r>
          </w:p>
          <w:p w14:paraId="6E5D84A3" w14:textId="77777777" w:rsidR="00A35A2F" w:rsidRPr="006677C7" w:rsidRDefault="00A35A2F" w:rsidP="00A35A2F">
            <w:r w:rsidRPr="006677C7">
              <w:t>Prior to his appointment, Steven was Secretary of the Department of Infrastructure, Transport, Cities and Regional Development between September 2017 and August 2019.</w:t>
            </w:r>
          </w:p>
          <w:p w14:paraId="14B64B51" w14:textId="77777777" w:rsidR="00A35A2F" w:rsidRPr="006677C7" w:rsidRDefault="00A35A2F" w:rsidP="00A35A2F">
            <w:r w:rsidRPr="006677C7">
              <w:t xml:space="preserve">During his 30 years in the public service, </w:t>
            </w:r>
            <w:r>
              <w:t>Dr Kennedy</w:t>
            </w:r>
            <w:r w:rsidRPr="006677C7">
              <w:t xml:space="preserve"> has held other senior positions including Deputy Secretary at the Department of the Prime Minister and Cabinet; Deputy Secretary at the Department of Industry, Innovation and Science; Deputy Secretary at the Department of the Environment; Deputy Secretary at the Department of Climate Change and Energy Efficiency, and the Head of Secretariat of the Garnaut Climate Change Review – Update 2011.</w:t>
            </w:r>
          </w:p>
          <w:p w14:paraId="30741DB2" w14:textId="77777777" w:rsidR="00A35A2F" w:rsidRPr="006677C7" w:rsidRDefault="00A35A2F" w:rsidP="00A35A2F">
            <w:r>
              <w:t>Dr Kennedy</w:t>
            </w:r>
            <w:r w:rsidRPr="006677C7">
              <w:t xml:space="preserve"> began his public service career in 1992 as a cadet at the Australian Bureau of Statistics. Prior to joining the public service, he trained and worked as a nurse.</w:t>
            </w:r>
          </w:p>
          <w:p w14:paraId="71A40323" w14:textId="77777777" w:rsidR="00A35A2F" w:rsidRPr="006677C7" w:rsidRDefault="00A35A2F" w:rsidP="00A35A2F">
            <w:r>
              <w:t>Dr Kennedy</w:t>
            </w:r>
            <w:r w:rsidRPr="006677C7">
              <w:t xml:space="preserve"> has served on </w:t>
            </w:r>
            <w:proofErr w:type="gramStart"/>
            <w:r w:rsidRPr="006677C7">
              <w:t>a number of</w:t>
            </w:r>
            <w:proofErr w:type="gramEnd"/>
            <w:r w:rsidRPr="006677C7">
              <w:t xml:space="preserve"> boards and is a member of the Reserve Bank Board, Council of Financial Regulators, </w:t>
            </w:r>
            <w:proofErr w:type="spellStart"/>
            <w:r w:rsidRPr="006677C7">
              <w:t>Trans Tasman</w:t>
            </w:r>
            <w:proofErr w:type="spellEnd"/>
            <w:r w:rsidRPr="006677C7">
              <w:t xml:space="preserve"> Council on Banking Supervision, Board of Taxation, New Zealand Treasury Board, the Sir Roland Wilson Foundation and the Centre for Market Design Advisory Board.</w:t>
            </w:r>
          </w:p>
          <w:p w14:paraId="3C194EE0" w14:textId="77777777" w:rsidR="00A35A2F" w:rsidRPr="006677C7" w:rsidRDefault="00A35A2F" w:rsidP="00A35A2F">
            <w:r>
              <w:t>Dr Kennedy</w:t>
            </w:r>
            <w:r w:rsidRPr="006677C7">
              <w:t xml:space="preserve"> was awarded a Public Service Medal in 2016 for outstanding public service </w:t>
            </w:r>
            <w:proofErr w:type="gramStart"/>
            <w:r w:rsidRPr="006677C7">
              <w:t>in the area of</w:t>
            </w:r>
            <w:proofErr w:type="gramEnd"/>
            <w:r w:rsidRPr="006677C7">
              <w:t xml:space="preserve"> climate change policy.</w:t>
            </w:r>
          </w:p>
          <w:p w14:paraId="31F3B647" w14:textId="77777777" w:rsidR="00A35A2F" w:rsidRPr="006677C7" w:rsidRDefault="00A35A2F" w:rsidP="00A35A2F">
            <w:r>
              <w:t>Dr Kennedy</w:t>
            </w:r>
            <w:r w:rsidRPr="006677C7">
              <w:t xml:space="preserve"> holds a PhD and a </w:t>
            </w:r>
            <w:proofErr w:type="gramStart"/>
            <w:r w:rsidRPr="006677C7">
              <w:t>master degree in Economics</w:t>
            </w:r>
            <w:proofErr w:type="gramEnd"/>
            <w:r w:rsidRPr="006677C7">
              <w:t xml:space="preserve"> from the Australian National University, and a Bachelor of Economics (First Class Honours) from the University of Sydney.</w:t>
            </w:r>
          </w:p>
          <w:p w14:paraId="71F16422" w14:textId="44CE792F" w:rsidR="00A35A2F" w:rsidRPr="00735AE3" w:rsidRDefault="00A35A2F" w:rsidP="00A35A2F">
            <w:pPr>
              <w:rPr>
                <w:rFonts w:cs="Calibri"/>
              </w:rPr>
            </w:pPr>
            <w:r w:rsidRPr="00115D89">
              <w:rPr>
                <w:rFonts w:cs="Calibri"/>
                <w:lang w:val="en-US"/>
              </w:rPr>
              <w:t>Dr Kennedy has been an ex</w:t>
            </w:r>
            <w:r w:rsidR="00DE1E7A">
              <w:rPr>
                <w:rFonts w:cs="Calibri"/>
                <w:lang w:val="en-US"/>
              </w:rPr>
              <w:noBreakHyphen/>
            </w:r>
            <w:r w:rsidRPr="00115D89">
              <w:rPr>
                <w:rFonts w:cs="Calibri"/>
                <w:lang w:val="en-US"/>
              </w:rPr>
              <w:t xml:space="preserve">officio member </w:t>
            </w:r>
            <w:r>
              <w:rPr>
                <w:rFonts w:cs="Calibri"/>
                <w:lang w:val="en-US"/>
              </w:rPr>
              <w:t xml:space="preserve">of the Board </w:t>
            </w:r>
            <w:r w:rsidRPr="00115D89">
              <w:rPr>
                <w:rFonts w:cs="Calibri"/>
                <w:lang w:val="en-US"/>
              </w:rPr>
              <w:t>since 2</w:t>
            </w:r>
            <w:r>
              <w:rPr>
                <w:rFonts w:cs="Calibri"/>
                <w:lang w:val="en-US"/>
              </w:rPr>
              <w:t> September </w:t>
            </w:r>
            <w:r w:rsidRPr="00115D89">
              <w:rPr>
                <w:rFonts w:cs="Calibri"/>
                <w:lang w:val="en-US"/>
              </w:rPr>
              <w:t>2019.</w:t>
            </w:r>
          </w:p>
        </w:tc>
      </w:tr>
    </w:tbl>
    <w:p w14:paraId="2533E9DE" w14:textId="77777777" w:rsidR="002F3E00" w:rsidRDefault="002F3E00" w:rsidP="006F27B9"/>
    <w:tbl>
      <w:tblPr>
        <w:tblStyle w:val="GridTable5Dark-Accent3"/>
        <w:tblW w:w="5000" w:type="pct"/>
        <w:tblLayout w:type="fixed"/>
        <w:tblLook w:val="0620" w:firstRow="1" w:lastRow="0" w:firstColumn="0" w:lastColumn="0" w:noHBand="1" w:noVBand="1"/>
      </w:tblPr>
      <w:tblGrid>
        <w:gridCol w:w="1949"/>
        <w:gridCol w:w="7692"/>
      </w:tblGrid>
      <w:tr w:rsidR="00A35A2F" w:rsidRPr="00945764" w14:paraId="0684207B" w14:textId="77777777" w:rsidTr="00C96ECE">
        <w:trPr>
          <w:cnfStyle w:val="100000000000" w:firstRow="1" w:lastRow="0" w:firstColumn="0" w:lastColumn="0" w:oddVBand="0" w:evenVBand="0" w:oddHBand="0" w:evenHBand="0" w:firstRowFirstColumn="0" w:firstRowLastColumn="0" w:lastRowFirstColumn="0" w:lastRowLastColumn="0"/>
          <w:cantSplit/>
          <w:trHeight w:val="2240"/>
        </w:trPr>
        <w:tc>
          <w:tcPr>
            <w:tcW w:w="1011" w:type="pct"/>
            <w:hideMark/>
          </w:tcPr>
          <w:sdt>
            <w:sdtPr>
              <w:rPr>
                <w:noProof/>
              </w:rPr>
              <w:id w:val="-869447600"/>
              <w:picture/>
            </w:sdtPr>
            <w:sdtEndPr/>
            <w:sdtContent>
              <w:p w14:paraId="3C97D542" w14:textId="49B11258" w:rsidR="00A35A2F" w:rsidRDefault="00A35A2F" w:rsidP="00CB45C9">
                <w:pPr>
                  <w:pStyle w:val="SingleParagraph"/>
                  <w:spacing w:before="180"/>
                  <w:rPr>
                    <w:bCs w:val="0"/>
                  </w:rPr>
                </w:pPr>
                <w:r>
                  <w:rPr>
                    <w:noProof/>
                  </w:rPr>
                  <w:drawing>
                    <wp:inline distT="0" distB="0" distL="0" distR="0" wp14:anchorId="2919A186" wp14:editId="05CCC4AC">
                      <wp:extent cx="914400" cy="860400"/>
                      <wp:effectExtent l="0" t="0" r="0" b="0"/>
                      <wp:docPr id="64" name="Picture 64" descr="Meredith Leigh&#10;First Parliamentary Counsel, Ex-officio Board member, Board of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eredith Leigh&#10;First Parliamentary Counsel, Ex-officio Board member, Board of Taxatio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658" t="6619" r="22479" b="54160"/>
                              <a:stretch/>
                            </pic:blipFill>
                            <pic:spPr bwMode="auto">
                              <a:xfrm>
                                <a:off x="0" y="0"/>
                                <a:ext cx="914400" cy="860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7DD26AF" w14:textId="77777777" w:rsidR="00A35A2F" w:rsidRDefault="00A35A2F" w:rsidP="00CB45C9">
            <w:pPr>
              <w:pStyle w:val="TableText8pt"/>
            </w:pPr>
          </w:p>
          <w:p w14:paraId="38F48829" w14:textId="77777777" w:rsidR="00A35A2F" w:rsidRDefault="00A35A2F" w:rsidP="00A35A2F">
            <w:pPr>
              <w:pStyle w:val="TableText8pt"/>
              <w:rPr>
                <w:b/>
                <w:bCs w:val="0"/>
              </w:rPr>
            </w:pPr>
            <w:r>
              <w:rPr>
                <w:b/>
              </w:rPr>
              <w:t>Meredith Leigh</w:t>
            </w:r>
          </w:p>
          <w:p w14:paraId="181852F5" w14:textId="77777777" w:rsidR="00A35A2F" w:rsidRPr="00D56909" w:rsidRDefault="00A35A2F" w:rsidP="00A35A2F">
            <w:pPr>
              <w:pStyle w:val="TableText8pt"/>
            </w:pPr>
            <w:r>
              <w:t>First Parliamentary Counsel</w:t>
            </w:r>
          </w:p>
          <w:p w14:paraId="46F4DE71" w14:textId="2A63D074" w:rsidR="00EE37E8" w:rsidRDefault="00A35A2F" w:rsidP="00A35A2F">
            <w:pPr>
              <w:pStyle w:val="TableText8pt"/>
              <w:rPr>
                <w:szCs w:val="16"/>
              </w:rPr>
            </w:pPr>
            <w:r w:rsidRPr="00E0414F">
              <w:rPr>
                <w:szCs w:val="16"/>
              </w:rPr>
              <w:t>Ex</w:t>
            </w:r>
            <w:r w:rsidR="00DE1E7A">
              <w:rPr>
                <w:szCs w:val="16"/>
              </w:rPr>
              <w:noBreakHyphen/>
            </w:r>
            <w:r w:rsidRPr="00E0414F">
              <w:rPr>
                <w:szCs w:val="16"/>
              </w:rPr>
              <w:t>officio</w:t>
            </w:r>
            <w:r w:rsidR="00EE37E8">
              <w:rPr>
                <w:szCs w:val="16"/>
              </w:rPr>
              <w:t xml:space="preserve"> </w:t>
            </w:r>
            <w:r w:rsidRPr="00E0414F">
              <w:rPr>
                <w:szCs w:val="16"/>
              </w:rPr>
              <w:t>Board</w:t>
            </w:r>
            <w:r w:rsidR="00EE37E8">
              <w:rPr>
                <w:szCs w:val="16"/>
              </w:rPr>
              <w:t> </w:t>
            </w:r>
            <w:r w:rsidRPr="00E0414F">
              <w:rPr>
                <w:szCs w:val="16"/>
              </w:rPr>
              <w:t>member</w:t>
            </w:r>
          </w:p>
          <w:p w14:paraId="30027A7E" w14:textId="6ABBF00C" w:rsidR="00A35A2F" w:rsidRPr="00EA763C" w:rsidRDefault="00A35A2F" w:rsidP="00A35A2F">
            <w:pPr>
              <w:pStyle w:val="TableText8pt"/>
            </w:pPr>
            <w:r w:rsidRPr="00E0414F">
              <w:rPr>
                <w:szCs w:val="16"/>
              </w:rPr>
              <w:t>Board of Taxation</w:t>
            </w:r>
          </w:p>
        </w:tc>
        <w:tc>
          <w:tcPr>
            <w:tcW w:w="3989" w:type="pct"/>
          </w:tcPr>
          <w:p w14:paraId="62618471" w14:textId="3D8E48B3" w:rsidR="00EE37E8" w:rsidRPr="00893C90" w:rsidRDefault="00A35A2F" w:rsidP="00EE37E8">
            <w:r w:rsidRPr="006A7198">
              <w:rPr>
                <w:noProof/>
              </w:rPr>
              <mc:AlternateContent>
                <mc:Choice Requires="wps">
                  <w:drawing>
                    <wp:anchor distT="0" distB="0" distL="114300" distR="114300" simplePos="0" relativeHeight="251658252" behindDoc="0" locked="0" layoutInCell="1" allowOverlap="1" wp14:anchorId="61BCD334" wp14:editId="5E3DC3C0">
                      <wp:simplePos x="0" y="0"/>
                      <wp:positionH relativeFrom="column">
                        <wp:posOffset>-160964</wp:posOffset>
                      </wp:positionH>
                      <wp:positionV relativeFrom="paragraph">
                        <wp:posOffset>84266</wp:posOffset>
                      </wp:positionV>
                      <wp:extent cx="0" cy="3476368"/>
                      <wp:effectExtent l="0" t="0" r="38100" b="29210"/>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76368"/>
                              </a:xfrm>
                              <a:prstGeom prst="line">
                                <a:avLst/>
                              </a:prstGeom>
                              <a:noFill/>
                              <a:ln w="63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509C2AC6" id="Straight Connector 62" o:spid="_x0000_s1026" alt="&quot;&quot;" style="position:absolute;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pt,6.65pt" to="-12.65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" strokecolor="window" strokeweight=".5pt">
                      <v:stroke joinstyle="miter"/>
                    </v:line>
                  </w:pict>
                </mc:Fallback>
              </mc:AlternateContent>
            </w:r>
            <w:proofErr w:type="spellStart"/>
            <w:r w:rsidR="00EE37E8" w:rsidRPr="00893C90">
              <w:rPr>
                <w:lang w:val="en-US"/>
              </w:rPr>
              <w:t>Ms</w:t>
            </w:r>
            <w:proofErr w:type="spellEnd"/>
            <w:r w:rsidR="00EE37E8" w:rsidRPr="00893C90">
              <w:rPr>
                <w:lang w:val="en-US"/>
              </w:rPr>
              <w:t xml:space="preserve"> Leigh is the First Parliamentary Counsel with the Office of Parliamentary Counsel (OPC), which is responsible for drafting all principal legislation, all</w:t>
            </w:r>
            <w:r w:rsidR="00976452">
              <w:rPr>
                <w:lang w:val="en-US"/>
              </w:rPr>
              <w:t> </w:t>
            </w:r>
            <w:r w:rsidR="00EE37E8" w:rsidRPr="00893C90">
              <w:rPr>
                <w:lang w:val="en-US"/>
              </w:rPr>
              <w:t xml:space="preserve">regulations, and a range of legislative instruments for the Australian Government. OPC is also responsible for the publication of Commonwealth legislation through the Federal Register of </w:t>
            </w:r>
            <w:r w:rsidR="00EE37E8" w:rsidRPr="00893C90">
              <w:t>Legislation.</w:t>
            </w:r>
          </w:p>
          <w:p w14:paraId="5222C030" w14:textId="18EFC41A" w:rsidR="00EE37E8" w:rsidRPr="00893C90" w:rsidRDefault="00EE37E8" w:rsidP="00EE37E8">
            <w:pPr>
              <w:rPr>
                <w:lang w:val="en-US"/>
              </w:rPr>
            </w:pPr>
            <w:proofErr w:type="spellStart"/>
            <w:r w:rsidRPr="00893C90">
              <w:rPr>
                <w:lang w:val="en-US"/>
              </w:rPr>
              <w:t>Ms</w:t>
            </w:r>
            <w:proofErr w:type="spellEnd"/>
            <w:r w:rsidRPr="00893C90">
              <w:rPr>
                <w:lang w:val="en-US"/>
              </w:rPr>
              <w:t xml:space="preserve"> Leigh has over 25 years of drafting experience. She has worked extensively with all Departments and many agencies, including Treasury and the ATO, including in the areas of tax, </w:t>
            </w:r>
            <w:proofErr w:type="gramStart"/>
            <w:r w:rsidRPr="00893C90">
              <w:rPr>
                <w:lang w:val="en-US"/>
              </w:rPr>
              <w:t>corporations</w:t>
            </w:r>
            <w:proofErr w:type="gramEnd"/>
            <w:r w:rsidRPr="00893C90">
              <w:rPr>
                <w:lang w:val="en-US"/>
              </w:rPr>
              <w:t xml:space="preserve"> law, education, counter</w:t>
            </w:r>
            <w:r w:rsidR="00DE1E7A">
              <w:rPr>
                <w:lang w:val="en-US"/>
              </w:rPr>
              <w:noBreakHyphen/>
            </w:r>
            <w:r w:rsidRPr="00893C90">
              <w:rPr>
                <w:lang w:val="en-US"/>
              </w:rPr>
              <w:t>terrorism legislation and electoral legislation.</w:t>
            </w:r>
          </w:p>
          <w:p w14:paraId="1A33C2D0" w14:textId="7BBA8F1F" w:rsidR="00EE37E8" w:rsidRPr="00893C90" w:rsidRDefault="00EE37E8" w:rsidP="00EE37E8">
            <w:pPr>
              <w:rPr>
                <w:lang w:val="en-US"/>
              </w:rPr>
            </w:pPr>
            <w:r w:rsidRPr="00893C90">
              <w:rPr>
                <w:lang w:val="en-US"/>
              </w:rPr>
              <w:t>She was also a member of the inaugural Board of the Australian Government</w:t>
            </w:r>
            <w:r w:rsidR="00976452">
              <w:rPr>
                <w:lang w:val="en-US"/>
              </w:rPr>
              <w:t> </w:t>
            </w:r>
            <w:r w:rsidRPr="00893C90">
              <w:rPr>
                <w:lang w:val="en-US"/>
              </w:rPr>
              <w:t>Legal Service during 2021 and 2022. The AGLS supports a whole</w:t>
            </w:r>
            <w:r w:rsidR="00DE1E7A">
              <w:rPr>
                <w:lang w:val="en-US"/>
              </w:rPr>
              <w:noBreakHyphen/>
            </w:r>
            <w:r w:rsidRPr="00893C90">
              <w:rPr>
                <w:lang w:val="en-US"/>
              </w:rPr>
              <w:t>of</w:t>
            </w:r>
            <w:r w:rsidR="00DE1E7A">
              <w:rPr>
                <w:lang w:val="en-US"/>
              </w:rPr>
              <w:noBreakHyphen/>
            </w:r>
            <w:r w:rsidRPr="00893C90">
              <w:rPr>
                <w:lang w:val="en-US"/>
              </w:rPr>
              <w:t>government, high quality, consistent and coordinated approach to</w:t>
            </w:r>
            <w:r w:rsidR="00976452">
              <w:rPr>
                <w:lang w:val="en-US"/>
              </w:rPr>
              <w:t> </w:t>
            </w:r>
            <w:r w:rsidRPr="00893C90">
              <w:rPr>
                <w:lang w:val="en-US"/>
              </w:rPr>
              <w:t>the delivery of legal services and the management of legal risk across the Commonwealth.</w:t>
            </w:r>
          </w:p>
          <w:p w14:paraId="4EC56314" w14:textId="77777777" w:rsidR="00EE37E8" w:rsidRPr="00893C90" w:rsidRDefault="00EE37E8" w:rsidP="00EE37E8">
            <w:pPr>
              <w:rPr>
                <w:lang w:val="en-US"/>
              </w:rPr>
            </w:pPr>
            <w:r w:rsidRPr="00893C90">
              <w:rPr>
                <w:lang w:val="en-US"/>
              </w:rPr>
              <w:t xml:space="preserve">Before joining OPC, </w:t>
            </w:r>
            <w:proofErr w:type="spellStart"/>
            <w:r w:rsidRPr="00893C90">
              <w:rPr>
                <w:lang w:val="en-US"/>
              </w:rPr>
              <w:t>Ms</w:t>
            </w:r>
            <w:proofErr w:type="spellEnd"/>
            <w:r w:rsidRPr="00893C90">
              <w:rPr>
                <w:lang w:val="en-US"/>
              </w:rPr>
              <w:t xml:space="preserve"> Leigh worked for a short period as a corporate lawyer at Allen, Allen and Hemsley.</w:t>
            </w:r>
          </w:p>
          <w:p w14:paraId="438CAAE0" w14:textId="5A2B2F38" w:rsidR="00A35A2F" w:rsidRPr="00735AE3" w:rsidRDefault="00EE37E8" w:rsidP="00EE37E8">
            <w:pPr>
              <w:rPr>
                <w:rFonts w:cs="Calibri"/>
              </w:rPr>
            </w:pPr>
            <w:proofErr w:type="spellStart"/>
            <w:r w:rsidRPr="00893C90">
              <w:rPr>
                <w:lang w:val="en-US"/>
              </w:rPr>
              <w:t>Ms</w:t>
            </w:r>
            <w:proofErr w:type="spellEnd"/>
            <w:r w:rsidRPr="00893C90">
              <w:rPr>
                <w:lang w:val="en-US"/>
              </w:rPr>
              <w:t xml:space="preserve"> </w:t>
            </w:r>
            <w:r w:rsidRPr="00893C90">
              <w:t>Leigh has been an ex</w:t>
            </w:r>
            <w:r w:rsidR="00DE1E7A">
              <w:noBreakHyphen/>
            </w:r>
            <w:r w:rsidRPr="00893C90">
              <w:t>officio member of the Board since</w:t>
            </w:r>
            <w:r w:rsidRPr="00893C90">
              <w:rPr>
                <w:lang w:val="en-US"/>
              </w:rPr>
              <w:t xml:space="preserve"> 11 October 2021.</w:t>
            </w:r>
          </w:p>
        </w:tc>
      </w:tr>
    </w:tbl>
    <w:p w14:paraId="33B1280B" w14:textId="77777777" w:rsidR="00835F65" w:rsidRDefault="00835F65" w:rsidP="00835F65">
      <w:pPr>
        <w:pStyle w:val="Heading1"/>
        <w:sectPr w:rsidR="00835F65" w:rsidSect="00D6630B">
          <w:headerReference w:type="even" r:id="rId49"/>
          <w:headerReference w:type="default" r:id="rId50"/>
          <w:footerReference w:type="even" r:id="rId51"/>
          <w:footerReference w:type="default" r:id="rId52"/>
          <w:headerReference w:type="first" r:id="rId53"/>
          <w:footerReference w:type="first" r:id="rId54"/>
          <w:pgSz w:w="11909" w:h="16834" w:code="9"/>
          <w:pgMar w:top="2268" w:right="1134" w:bottom="1985" w:left="1134" w:header="1134" w:footer="1134" w:gutter="0"/>
          <w:pgNumType w:start="1"/>
          <w:cols w:space="708"/>
          <w:docGrid w:linePitch="360"/>
        </w:sectPr>
      </w:pPr>
      <w:bookmarkStart w:id="15" w:name="_Toc149905528"/>
    </w:p>
    <w:p w14:paraId="22A50509" w14:textId="7C44B46B" w:rsidR="002F3E00" w:rsidRPr="007D0FA4" w:rsidRDefault="002F3E00" w:rsidP="00835F65">
      <w:pPr>
        <w:pStyle w:val="Heading1"/>
        <w:spacing w:before="0"/>
      </w:pPr>
      <w:bookmarkStart w:id="16" w:name="_Toc160012706"/>
      <w:r w:rsidRPr="00835F65">
        <w:lastRenderedPageBreak/>
        <w:t>Stakeholder</w:t>
      </w:r>
      <w:r>
        <w:t xml:space="preserve"> communication and</w:t>
      </w:r>
      <w:r w:rsidR="00835F65">
        <w:t> </w:t>
      </w:r>
      <w:r>
        <w:t>engagement</w:t>
      </w:r>
      <w:bookmarkEnd w:id="15"/>
      <w:bookmarkEnd w:id="16"/>
    </w:p>
    <w:p w14:paraId="2FBEFA38" w14:textId="329B67B8" w:rsidR="002F3E00" w:rsidRPr="005014BA" w:rsidRDefault="002F3E00" w:rsidP="006F268C">
      <w:pPr>
        <w:spacing w:after="200"/>
      </w:pPr>
      <w:r w:rsidRPr="005014BA">
        <w:t>The role of the Board is to be a trusted adviser to the Government. The Board fulfils this role by providing a</w:t>
      </w:r>
      <w:r w:rsidR="00835F65">
        <w:t> </w:t>
      </w:r>
      <w:r w:rsidRPr="005014BA">
        <w:t>business and wider taxpayer perspective on taxation issues. Therefore, it strives to engage with the community on taxation matters through a variety of different channels, including virtual and in</w:t>
      </w:r>
      <w:r w:rsidR="00DE1E7A">
        <w:noBreakHyphen/>
      </w:r>
      <w:r w:rsidRPr="005014BA">
        <w:t>person interactions, social media platforms and via the Board</w:t>
      </w:r>
      <w:r w:rsidR="00DE1E7A">
        <w:t>’</w:t>
      </w:r>
      <w:r w:rsidRPr="005014BA">
        <w:t xml:space="preserve">s website. </w:t>
      </w:r>
    </w:p>
    <w:p w14:paraId="4C9208EA" w14:textId="77777777" w:rsidR="002F3E00" w:rsidRDefault="002F3E00" w:rsidP="006F268C">
      <w:pPr>
        <w:spacing w:after="200"/>
      </w:pPr>
      <w:r w:rsidRPr="005014BA">
        <w:t>The Board warmly extends its gratitude and appreciation to all those who engaged with the Board during the 202</w:t>
      </w:r>
      <w:r>
        <w:t>2</w:t>
      </w:r>
      <w:r w:rsidRPr="005014BA">
        <w:t>–2</w:t>
      </w:r>
      <w:r>
        <w:t>3</w:t>
      </w:r>
      <w:r w:rsidRPr="005014BA">
        <w:t xml:space="preserve"> reporting year, whether it be through attendance at one of the consultation sessions, providing a written submission to one of the reviews or</w:t>
      </w:r>
      <w:r>
        <w:t xml:space="preserve"> by</w:t>
      </w:r>
      <w:r w:rsidRPr="005014BA">
        <w:t xml:space="preserve"> following the Board on social media platforms. </w:t>
      </w:r>
    </w:p>
    <w:p w14:paraId="2A677102" w14:textId="2CEB0A5E" w:rsidR="00EB566E" w:rsidRPr="00EB566E" w:rsidRDefault="002F3E00" w:rsidP="00430BF7">
      <w:pPr>
        <w:pStyle w:val="Heading2"/>
      </w:pPr>
      <w:bookmarkStart w:id="17" w:name="_Toc159253844"/>
      <w:r w:rsidDel="00315AA5">
        <w:t xml:space="preserve">Review </w:t>
      </w:r>
      <w:r w:rsidRPr="00EB566E" w:rsidDel="00315AA5">
        <w:t>consultations</w:t>
      </w:r>
      <w:bookmarkEnd w:id="17"/>
    </w:p>
    <w:tbl>
      <w:tblPr>
        <w:tblStyle w:val="GridTable5Dark-Accent3"/>
        <w:tblW w:w="0" w:type="auto"/>
        <w:tblLook w:val="0620" w:firstRow="1" w:lastRow="0" w:firstColumn="0" w:lastColumn="0" w:noHBand="1" w:noVBand="1"/>
      </w:tblPr>
      <w:tblGrid>
        <w:gridCol w:w="9631"/>
      </w:tblGrid>
      <w:tr w:rsidR="00EE37E8" w14:paraId="64E7BD8E" w14:textId="77777777" w:rsidTr="00C96ECE">
        <w:trPr>
          <w:cnfStyle w:val="100000000000" w:firstRow="1" w:lastRow="0" w:firstColumn="0" w:lastColumn="0" w:oddVBand="0" w:evenVBand="0" w:oddHBand="0" w:evenHBand="0" w:firstRowFirstColumn="0" w:firstRowLastColumn="0" w:lastRowFirstColumn="0" w:lastRowLastColumn="0"/>
          <w:trHeight w:val="2958"/>
        </w:trPr>
        <w:tc>
          <w:tcPr>
            <w:tcW w:w="9631" w:type="dxa"/>
          </w:tcPr>
          <w:p w14:paraId="74AE7C69" w14:textId="5F35A2E6" w:rsidR="00EE37E8" w:rsidRDefault="00EE37E8" w:rsidP="00835F65">
            <w:pPr>
              <w:tabs>
                <w:tab w:val="left" w:pos="851"/>
                <w:tab w:val="left" w:pos="1134"/>
                <w:tab w:val="left" w:pos="8505"/>
              </w:tabs>
              <w:jc w:val="center"/>
            </w:pPr>
            <w:r w:rsidRPr="000976ED">
              <w:rPr>
                <w:noProof/>
              </w:rPr>
              <w:drawing>
                <wp:inline distT="0" distB="0" distL="0" distR="0" wp14:anchorId="08BDF29C" wp14:editId="6F10F85B">
                  <wp:extent cx="3679634" cy="1717169"/>
                  <wp:effectExtent l="0" t="0" r="0" b="0"/>
                  <wp:docPr id="14" name="Picture 14" descr="A graphic for a Consultation open announcement for the Board of T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ic for a Consultation open announcement for the Board of Taxation. "/>
                          <pic:cNvPicPr/>
                        </pic:nvPicPr>
                        <pic:blipFill>
                          <a:blip r:embed="rId55"/>
                          <a:stretch>
                            <a:fillRect/>
                          </a:stretch>
                        </pic:blipFill>
                        <pic:spPr>
                          <a:xfrm>
                            <a:off x="0" y="0"/>
                            <a:ext cx="3698241" cy="1725852"/>
                          </a:xfrm>
                          <a:prstGeom prst="rect">
                            <a:avLst/>
                          </a:prstGeom>
                        </pic:spPr>
                      </pic:pic>
                    </a:graphicData>
                  </a:graphic>
                </wp:inline>
              </w:drawing>
            </w:r>
          </w:p>
        </w:tc>
      </w:tr>
    </w:tbl>
    <w:p w14:paraId="0CCC6B20" w14:textId="77777777" w:rsidR="00EB566E" w:rsidRDefault="00EB566E" w:rsidP="00EB566E">
      <w:pPr>
        <w:pStyle w:val="ChartorTableNote"/>
      </w:pPr>
      <w:r w:rsidRPr="009379BF">
        <w:t>Image</w:t>
      </w:r>
      <w:r>
        <w:t>:</w:t>
      </w:r>
      <w:r w:rsidRPr="009379BF">
        <w:t xml:space="preserve"> a graphic for a Consultation open announcement for the Board of Taxation.</w:t>
      </w:r>
      <w:r>
        <w:t xml:space="preserve"> </w:t>
      </w:r>
    </w:p>
    <w:p w14:paraId="4568F631" w14:textId="77777777" w:rsidR="00EB566E" w:rsidRPr="00EB566E" w:rsidRDefault="00EB566E" w:rsidP="00EB566E">
      <w:pPr>
        <w:pStyle w:val="NoSpacing"/>
      </w:pPr>
    </w:p>
    <w:p w14:paraId="6C8C1AFB" w14:textId="4239866F" w:rsidR="00621D7E" w:rsidRDefault="00033209" w:rsidP="00840002">
      <w:pPr>
        <w:spacing w:after="200"/>
      </w:pPr>
      <w:proofErr w:type="gramStart"/>
      <w:r w:rsidRPr="005014BA" w:rsidDel="00315AA5">
        <w:t>During the course of</w:t>
      </w:r>
      <w:proofErr w:type="gramEnd"/>
      <w:r w:rsidRPr="005014BA" w:rsidDel="00315AA5">
        <w:t xml:space="preserve"> a review the</w:t>
      </w:r>
      <w:r w:rsidDel="00315AA5">
        <w:t xml:space="preserve"> Board</w:t>
      </w:r>
      <w:r w:rsidRPr="005014BA" w:rsidDel="00315AA5">
        <w:t xml:space="preserve"> </w:t>
      </w:r>
      <w:r w:rsidR="00840002">
        <w:t>will</w:t>
      </w:r>
      <w:r w:rsidR="00840002" w:rsidRPr="005014BA" w:rsidDel="00315AA5">
        <w:t xml:space="preserve"> </w:t>
      </w:r>
      <w:r w:rsidRPr="005014BA" w:rsidDel="00315AA5">
        <w:t xml:space="preserve">canvass stakeholder views </w:t>
      </w:r>
      <w:r w:rsidR="00840002">
        <w:t xml:space="preserve">to inform its work. </w:t>
      </w:r>
      <w:r w:rsidR="0023716A">
        <w:t>Upon commencement</w:t>
      </w:r>
      <w:r w:rsidR="00E01276">
        <w:t xml:space="preserve">, </w:t>
      </w:r>
      <w:r w:rsidR="00E70639">
        <w:t xml:space="preserve">the Board </w:t>
      </w:r>
      <w:r w:rsidR="004B3FCB">
        <w:t>publishes</w:t>
      </w:r>
      <w:r w:rsidR="00E70639">
        <w:t xml:space="preserve"> a consultation paper seeking </w:t>
      </w:r>
      <w:r w:rsidR="00D75FE1">
        <w:t xml:space="preserve">feedback from a broad cross section of stakeholders to help inform its views on the </w:t>
      </w:r>
      <w:proofErr w:type="gramStart"/>
      <w:r w:rsidR="00D75FE1">
        <w:t xml:space="preserve">particular </w:t>
      </w:r>
      <w:r w:rsidR="00220132">
        <w:t>t</w:t>
      </w:r>
      <w:r w:rsidR="008801DA">
        <w:t>erms</w:t>
      </w:r>
      <w:proofErr w:type="gramEnd"/>
      <w:r w:rsidR="008801DA">
        <w:t xml:space="preserve"> of </w:t>
      </w:r>
      <w:r w:rsidR="00220132">
        <w:t>r</w:t>
      </w:r>
      <w:r w:rsidR="00D75FE1">
        <w:t>eference</w:t>
      </w:r>
      <w:r w:rsidR="00BE554D">
        <w:t>. Consultation papers are published on the Board</w:t>
      </w:r>
      <w:r w:rsidR="00DE1E7A">
        <w:t>’</w:t>
      </w:r>
      <w:r w:rsidR="00BE554D">
        <w:t>s website and promoted through the Board</w:t>
      </w:r>
      <w:r w:rsidR="00DE1E7A">
        <w:t>’</w:t>
      </w:r>
      <w:r w:rsidR="00BE554D">
        <w:t xml:space="preserve">s </w:t>
      </w:r>
      <w:r w:rsidR="00314EBF">
        <w:t xml:space="preserve">social media platforms, </w:t>
      </w:r>
      <w:proofErr w:type="gramStart"/>
      <w:r w:rsidR="00314EBF">
        <w:t>LinkedIn</w:t>
      </w:r>
      <w:proofErr w:type="gramEnd"/>
      <w:r w:rsidR="00211DC0">
        <w:t xml:space="preserve"> </w:t>
      </w:r>
      <w:r w:rsidR="00314EBF">
        <w:t>and</w:t>
      </w:r>
      <w:r w:rsidR="00211DC0">
        <w:t> </w:t>
      </w:r>
      <w:r w:rsidR="00314EBF">
        <w:t>X.</w:t>
      </w:r>
      <w:r w:rsidR="00025A90">
        <w:t xml:space="preserve"> The Board seeks </w:t>
      </w:r>
      <w:r w:rsidR="00065FF9">
        <w:t>feedback through written</w:t>
      </w:r>
      <w:r w:rsidR="00B31470">
        <w:t xml:space="preserve"> submissions </w:t>
      </w:r>
      <w:r w:rsidR="00065FF9">
        <w:t>as well as through</w:t>
      </w:r>
      <w:r w:rsidR="00B31470">
        <w:t xml:space="preserve"> roundtable</w:t>
      </w:r>
      <w:r w:rsidR="00771EA7">
        <w:t xml:space="preserve"> meetings</w:t>
      </w:r>
      <w:r w:rsidR="007C5D19">
        <w:t>, which are open to all interested stakeholders</w:t>
      </w:r>
      <w:r w:rsidR="00DE1E7A">
        <w:t xml:space="preserve">. </w:t>
      </w:r>
    </w:p>
    <w:p w14:paraId="7694A2E1" w14:textId="53F96413" w:rsidR="00F4365A" w:rsidRDefault="00810B57" w:rsidP="00EB566E">
      <w:r>
        <w:t>In addition to the formal consultation process, f</w:t>
      </w:r>
      <w:r w:rsidR="00621D7E">
        <w:t xml:space="preserve">or each </w:t>
      </w:r>
      <w:r w:rsidR="006C11F2">
        <w:t xml:space="preserve">review the </w:t>
      </w:r>
      <w:r w:rsidR="006A4B43">
        <w:t>Secretariat manages a</w:t>
      </w:r>
      <w:r w:rsidR="006C11F2">
        <w:t xml:space="preserve"> functional mailbox, </w:t>
      </w:r>
      <w:r>
        <w:t xml:space="preserve">and interested parties are </w:t>
      </w:r>
      <w:r w:rsidR="00065FF9">
        <w:t>encouraged</w:t>
      </w:r>
      <w:r>
        <w:t xml:space="preserve"> to engage with the Board throughout the course</w:t>
      </w:r>
      <w:r w:rsidR="00E94B13">
        <w:t xml:space="preserve"> </w:t>
      </w:r>
      <w:r>
        <w:t xml:space="preserve">of the review. </w:t>
      </w:r>
      <w:r w:rsidR="00065FF9">
        <w:t>This information is promoted through the Board</w:t>
      </w:r>
      <w:r w:rsidR="00DE1E7A">
        <w:t>’</w:t>
      </w:r>
      <w:r w:rsidR="00065FF9">
        <w:t>s website and social media channels.</w:t>
      </w:r>
    </w:p>
    <w:p w14:paraId="7FD8D561" w14:textId="567E8B45" w:rsidR="002F3E00" w:rsidDel="00315AA5" w:rsidRDefault="002F3E00" w:rsidP="00EB566E">
      <w:r w:rsidDel="00315AA5">
        <w:lastRenderedPageBreak/>
        <w:t>In the 2022</w:t>
      </w:r>
      <w:r w:rsidR="00835F65">
        <w:t>–</w:t>
      </w:r>
      <w:r w:rsidDel="00315AA5">
        <w:t xml:space="preserve">23 </w:t>
      </w:r>
      <w:r w:rsidR="00152A60">
        <w:t>reporting year</w:t>
      </w:r>
      <w:r w:rsidDel="00315AA5">
        <w:t xml:space="preserve"> the Board received extensive engagement from stakeholders in relation to the Review of the tax treatment of digital assets and transactions</w:t>
      </w:r>
      <w:r w:rsidR="006A4B43">
        <w:t xml:space="preserve">. Further information in relation to these consultations is set out in </w:t>
      </w:r>
      <w:r w:rsidR="000D61BB">
        <w:t>section: Review of the tax treatment of digital assets and transactions in Australia</w:t>
      </w:r>
      <w:r w:rsidDel="00315AA5">
        <w:t>.</w:t>
      </w:r>
    </w:p>
    <w:p w14:paraId="36120691" w14:textId="477B7949" w:rsidR="008D08F7" w:rsidRDefault="00A86EAB" w:rsidP="00EB566E">
      <w:r w:rsidRPr="0005242D">
        <w:t xml:space="preserve">To support the Board in addressing the </w:t>
      </w:r>
      <w:r w:rsidR="00152A60">
        <w:t>t</w:t>
      </w:r>
      <w:r w:rsidRPr="0005242D">
        <w:t xml:space="preserve">erms of </w:t>
      </w:r>
      <w:r w:rsidR="00152A60">
        <w:t>r</w:t>
      </w:r>
      <w:r w:rsidRPr="0005242D">
        <w:t xml:space="preserve">eference for </w:t>
      </w:r>
      <w:r w:rsidR="00152A60">
        <w:t>a</w:t>
      </w:r>
      <w:r w:rsidRPr="0005242D">
        <w:t xml:space="preserve"> review, </w:t>
      </w:r>
      <w:r w:rsidR="00B6289C" w:rsidRPr="0005242D">
        <w:t>the</w:t>
      </w:r>
      <w:r w:rsidR="002F3E00" w:rsidRPr="0005242D" w:rsidDel="00315AA5">
        <w:t xml:space="preserve"> Board utilises a working group model. </w:t>
      </w:r>
      <w:r w:rsidR="001717F1" w:rsidRPr="0005242D">
        <w:t>S</w:t>
      </w:r>
      <w:r w:rsidR="002F3E00" w:rsidRPr="0005242D" w:rsidDel="00315AA5">
        <w:t>ubject matter experts</w:t>
      </w:r>
      <w:r w:rsidR="001717F1" w:rsidRPr="0005242D">
        <w:t xml:space="preserve"> are </w:t>
      </w:r>
      <w:r w:rsidR="004E5BD3">
        <w:t xml:space="preserve">generally </w:t>
      </w:r>
      <w:r w:rsidR="001717F1" w:rsidRPr="0005242D">
        <w:t>identified by the Board through the consultation process and invited</w:t>
      </w:r>
      <w:r w:rsidR="002F3E00" w:rsidRPr="0005242D" w:rsidDel="00315AA5">
        <w:t xml:space="preserve"> to become part of the working group for the duration of the review project.</w:t>
      </w:r>
    </w:p>
    <w:p w14:paraId="344719A4" w14:textId="46782C14" w:rsidR="00EB566E" w:rsidRDefault="00380243" w:rsidP="00EB566E">
      <w:pPr>
        <w:pStyle w:val="Heading2"/>
      </w:pPr>
      <w:bookmarkStart w:id="18" w:name="_Ref150947848"/>
      <w:bookmarkStart w:id="19" w:name="_Ref150947858"/>
      <w:bookmarkStart w:id="20" w:name="_Ref150947874"/>
      <w:bookmarkStart w:id="21" w:name="_Ref150947896"/>
      <w:bookmarkStart w:id="22" w:name="_Ref150947989"/>
      <w:bookmarkStart w:id="23" w:name="_Toc159253845"/>
      <w:r>
        <w:t xml:space="preserve">Business and community </w:t>
      </w:r>
      <w:r w:rsidR="00A216CF">
        <w:t>consultations</w:t>
      </w:r>
      <w:bookmarkEnd w:id="18"/>
      <w:bookmarkEnd w:id="19"/>
      <w:bookmarkEnd w:id="20"/>
      <w:bookmarkEnd w:id="21"/>
      <w:bookmarkEnd w:id="22"/>
      <w:bookmarkEnd w:id="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1"/>
      </w:tblGrid>
      <w:tr w:rsidR="00B22833" w14:paraId="3B76CCF2" w14:textId="77777777" w:rsidTr="00EB3412">
        <w:trPr>
          <w:trHeight w:val="3969"/>
        </w:trPr>
        <w:tc>
          <w:tcPr>
            <w:tcW w:w="9631" w:type="dxa"/>
          </w:tcPr>
          <w:p w14:paraId="7E69C9FC" w14:textId="094B1F17" w:rsidR="00B22833" w:rsidRDefault="00B22833" w:rsidP="00B22833">
            <w:pPr>
              <w:spacing w:before="0" w:after="0"/>
            </w:pPr>
            <w:r>
              <w:rPr>
                <w:noProof/>
              </w:rPr>
              <w:drawing>
                <wp:inline distT="0" distB="0" distL="0" distR="0" wp14:anchorId="21F47233" wp14:editId="223CBE0E">
                  <wp:extent cx="7421245" cy="2787152"/>
                  <wp:effectExtent l="0" t="0" r="0" b="0"/>
                  <wp:docPr id="69" name="Picture 69" descr="Image: Stakeholder meeting February 2023, hosted by Chartered Accountants Australia and New Zealand (CAANZ). Board Chair Rosheen Garnon (centre) is pictured with Ainslie van Onselen, CEO – CAANZ and Michael Croker, Tax Leader Australia – CAA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Stakeholder meeting February 2023, hosted by Chartered Accountants Australia and New Zealand (CAANZ). Board Chair Rosheen Garnon (centre) is pictured with Ainslie van Onselen, CEO – CAANZ and Michael Croker, Tax Leader Australia – CAANZ "/>
                          <pic:cNvPicPr/>
                        </pic:nvPicPr>
                        <pic:blipFill rotWithShape="1">
                          <a:blip r:embed="rId56">
                            <a:extLst>
                              <a:ext uri="{28A0092B-C50C-407E-A947-70E740481C1C}">
                                <a14:useLocalDpi xmlns:a14="http://schemas.microsoft.com/office/drawing/2010/main" val="0"/>
                              </a:ext>
                            </a:extLst>
                          </a:blip>
                          <a:srcRect l="3192" t="11515" r="-18007" b="11826"/>
                          <a:stretch/>
                        </pic:blipFill>
                        <pic:spPr bwMode="auto">
                          <a:xfrm>
                            <a:off x="0" y="0"/>
                            <a:ext cx="7442460" cy="2795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A31E91" w14:textId="6BBBD69F" w:rsidR="00152A60" w:rsidRDefault="00D654C6" w:rsidP="00EB566E">
      <w:pPr>
        <w:pStyle w:val="ChartorTableNote"/>
      </w:pPr>
      <w:r w:rsidRPr="00587D7B">
        <w:t xml:space="preserve">Image: Stakeholder meeting February 2023, hosted by Chartered Accountants Australia and New Zealand (CAANZ). Board Chair </w:t>
      </w:r>
      <w:proofErr w:type="spellStart"/>
      <w:r w:rsidRPr="00587D7B">
        <w:t>Rosheen</w:t>
      </w:r>
      <w:proofErr w:type="spellEnd"/>
      <w:r w:rsidRPr="00587D7B">
        <w:t xml:space="preserve"> </w:t>
      </w:r>
      <w:proofErr w:type="spellStart"/>
      <w:r w:rsidRPr="00587D7B">
        <w:t>Garnon</w:t>
      </w:r>
      <w:proofErr w:type="spellEnd"/>
      <w:r w:rsidRPr="00587D7B">
        <w:t xml:space="preserve"> (centre) is pictured with </w:t>
      </w:r>
      <w:r w:rsidRPr="00587D7B">
        <w:rPr>
          <w:shd w:val="clear" w:color="auto" w:fill="FFFFFF"/>
        </w:rPr>
        <w:t xml:space="preserve">Ainslie van </w:t>
      </w:r>
      <w:proofErr w:type="spellStart"/>
      <w:r w:rsidRPr="00587D7B">
        <w:rPr>
          <w:shd w:val="clear" w:color="auto" w:fill="FFFFFF"/>
        </w:rPr>
        <w:t>Onselen</w:t>
      </w:r>
      <w:proofErr w:type="spellEnd"/>
      <w:r w:rsidRPr="00587D7B">
        <w:rPr>
          <w:shd w:val="clear" w:color="auto" w:fill="FFFFFF"/>
        </w:rPr>
        <w:t xml:space="preserve">, CEO – CAANZ and Michael Croker, Tax Leader Australia </w:t>
      </w:r>
      <w:r w:rsidR="00EB566E" w:rsidRPr="00587D7B">
        <w:rPr>
          <w:shd w:val="clear" w:color="auto" w:fill="FFFFFF"/>
        </w:rPr>
        <w:t xml:space="preserve">– </w:t>
      </w:r>
      <w:r w:rsidRPr="00587D7B">
        <w:rPr>
          <w:shd w:val="clear" w:color="auto" w:fill="FFFFFF"/>
        </w:rPr>
        <w:t>CAANZ</w:t>
      </w:r>
      <w:r w:rsidRPr="00587D7B">
        <w:t xml:space="preserve"> </w:t>
      </w:r>
    </w:p>
    <w:p w14:paraId="220CD00D" w14:textId="77777777" w:rsidR="00EB566E" w:rsidRPr="00EB566E" w:rsidRDefault="00EB566E" w:rsidP="00EB566E">
      <w:pPr>
        <w:pStyle w:val="NoSpacing"/>
      </w:pPr>
    </w:p>
    <w:p w14:paraId="4BFC45F7" w14:textId="68D98DFB" w:rsidR="00587D7B" w:rsidRDefault="00587D7B" w:rsidP="00EB566E">
      <w:r>
        <w:t>Throughout the 2022</w:t>
      </w:r>
      <w:r w:rsidR="00EB566E">
        <w:t>–</w:t>
      </w:r>
      <w:r>
        <w:t xml:space="preserve">23 </w:t>
      </w:r>
      <w:r w:rsidR="00152A60">
        <w:t>reporting year</w:t>
      </w:r>
      <w:r>
        <w:t xml:space="preserve">, the Board enjoyed </w:t>
      </w:r>
      <w:r w:rsidR="00BB0260">
        <w:t xml:space="preserve">engaging </w:t>
      </w:r>
      <w:r>
        <w:t xml:space="preserve">with stakeholders following Board meetings in Adelaide, Brisbane, Sydney, Perth, and Melbourne. These events provided the Board with an opportunity to hear from the business community about the tax issues impacting them and enabled the Board to meet with over 130 representatives from around 100 organisations. </w:t>
      </w:r>
    </w:p>
    <w:p w14:paraId="2814F910" w14:textId="77777777" w:rsidR="00587D7B" w:rsidRDefault="00587D7B" w:rsidP="00EB566E">
      <w:r>
        <w:t xml:space="preserve">The Board has also had the opportunity to engage with various other stakeholders to discuss specific issues throughout the year, including industry bodies and advisory firms. </w:t>
      </w:r>
    </w:p>
    <w:p w14:paraId="47A3969B" w14:textId="708FFA4D" w:rsidR="00587D7B" w:rsidRDefault="00587D7B" w:rsidP="00EB566E">
      <w:r>
        <w:t>During the 2023</w:t>
      </w:r>
      <w:r w:rsidR="00EB566E">
        <w:t>–</w:t>
      </w:r>
      <w:r>
        <w:t xml:space="preserve">24 </w:t>
      </w:r>
      <w:r w:rsidR="00152A60">
        <w:t>reporting year</w:t>
      </w:r>
      <w:r>
        <w:t xml:space="preserve">, the Board has commenced piloting new ways of engaging with stakeholders. This will include meetings being convened </w:t>
      </w:r>
      <w:r w:rsidR="00ED36E2">
        <w:t xml:space="preserve">to discuss </w:t>
      </w:r>
      <w:r>
        <w:t xml:space="preserve">a particular tax issue, with attendees with experience and interest in that issue from a cross section of the community </w:t>
      </w:r>
      <w:r w:rsidR="00ED36E2">
        <w:t xml:space="preserve">(such as industry bodies, </w:t>
      </w:r>
      <w:proofErr w:type="gramStart"/>
      <w:r w:rsidR="00ED36E2">
        <w:t>academia</w:t>
      </w:r>
      <w:proofErr w:type="gramEnd"/>
      <w:r w:rsidR="00ED36E2">
        <w:t xml:space="preserve"> and private sector stakeholders) </w:t>
      </w:r>
      <w:r>
        <w:t>invited to attend and provide insights. These meetings will be held in conjunction with the Board</w:t>
      </w:r>
      <w:r w:rsidR="00DE1E7A">
        <w:t>’</w:t>
      </w:r>
      <w:r>
        <w:t xml:space="preserve">s regular Board meetings. </w:t>
      </w:r>
    </w:p>
    <w:p w14:paraId="67653335" w14:textId="0DFDD5F4" w:rsidR="00376470" w:rsidRDefault="00376470" w:rsidP="00EB566E">
      <w:pPr>
        <w:pStyle w:val="Heading2"/>
      </w:pPr>
      <w:bookmarkStart w:id="24" w:name="_Toc159253846"/>
      <w:r>
        <w:lastRenderedPageBreak/>
        <w:t>Presentations at events, conferences, and</w:t>
      </w:r>
      <w:r w:rsidR="00EB566E">
        <w:t> </w:t>
      </w:r>
      <w:r>
        <w:t>discussion</w:t>
      </w:r>
      <w:r w:rsidR="00EB566E">
        <w:t> </w:t>
      </w:r>
      <w:r>
        <w:t>groups</w:t>
      </w:r>
      <w:bookmarkEnd w:id="24"/>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1"/>
      </w:tblGrid>
      <w:tr w:rsidR="00B22833" w14:paraId="3B9B9389" w14:textId="77777777" w:rsidTr="00B22833">
        <w:tc>
          <w:tcPr>
            <w:tcW w:w="9631" w:type="dxa"/>
          </w:tcPr>
          <w:p w14:paraId="1646F7C2" w14:textId="5CEA6739" w:rsidR="00B22833" w:rsidRDefault="00B22833" w:rsidP="00B22833">
            <w:pPr>
              <w:spacing w:before="0" w:after="0"/>
            </w:pPr>
            <w:r>
              <w:rPr>
                <w:noProof/>
              </w:rPr>
              <w:drawing>
                <wp:inline distT="0" distB="0" distL="0" distR="0" wp14:anchorId="2786D864" wp14:editId="03107462">
                  <wp:extent cx="6201410" cy="2962674"/>
                  <wp:effectExtent l="0" t="0" r="0" b="9525"/>
                  <wp:docPr id="68" name="Picture 68" descr="Image: Chair Rosheen Garnon on a panel discussion at the OECD’s Fifteenth Plenary Meeting on the Forum of Tax Administration in Syd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Chair Rosheen Garnon on a panel discussion at the OECD’s Fifteenth Plenary Meeting on the Forum of Tax Administration in Sydney. "/>
                          <pic:cNvPicPr/>
                        </pic:nvPicPr>
                        <pic:blipFill rotWithShape="1">
                          <a:blip r:embed="rId57" cstate="print">
                            <a:extLst>
                              <a:ext uri="{28A0092B-C50C-407E-A947-70E740481C1C}">
                                <a14:useLocalDpi xmlns:a14="http://schemas.microsoft.com/office/drawing/2010/main" val="0"/>
                              </a:ext>
                            </a:extLst>
                          </a:blip>
                          <a:srcRect t="7581" b="7473"/>
                          <a:stretch/>
                        </pic:blipFill>
                        <pic:spPr bwMode="auto">
                          <a:xfrm>
                            <a:off x="0" y="0"/>
                            <a:ext cx="6202034" cy="29629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8A99EF" w14:textId="489E6CF6" w:rsidR="00152A60" w:rsidRDefault="00976C26" w:rsidP="00EB566E">
      <w:pPr>
        <w:pStyle w:val="ChartorTableNote"/>
      </w:pPr>
      <w:bookmarkStart w:id="25" w:name="_Ref150947882"/>
      <w:r w:rsidRPr="00152A60">
        <w:t xml:space="preserve">Image: Chair </w:t>
      </w:r>
      <w:proofErr w:type="spellStart"/>
      <w:r w:rsidRPr="00152A60">
        <w:t>Rosheen</w:t>
      </w:r>
      <w:proofErr w:type="spellEnd"/>
      <w:r w:rsidRPr="00152A60">
        <w:t xml:space="preserve"> </w:t>
      </w:r>
      <w:proofErr w:type="spellStart"/>
      <w:r w:rsidRPr="00152A60">
        <w:t>Garnon</w:t>
      </w:r>
      <w:proofErr w:type="spellEnd"/>
      <w:r w:rsidRPr="00152A60">
        <w:t xml:space="preserve"> on a panel discussion at the OECD</w:t>
      </w:r>
      <w:r w:rsidR="00DE1E7A">
        <w:t>’</w:t>
      </w:r>
      <w:r w:rsidRPr="00152A60">
        <w:t>s Fifteenth Plenary Meeting on the Forum of Tax Administration in</w:t>
      </w:r>
      <w:r w:rsidR="00B22833">
        <w:t> </w:t>
      </w:r>
      <w:r w:rsidRPr="00152A60">
        <w:t>Sydney.</w:t>
      </w:r>
      <w:r w:rsidR="00152A60" w:rsidRPr="00152A60">
        <w:t xml:space="preserve"> </w:t>
      </w:r>
    </w:p>
    <w:p w14:paraId="7BDF123B" w14:textId="77777777" w:rsidR="00EB566E" w:rsidRPr="00EB566E" w:rsidRDefault="00EB566E" w:rsidP="00EB566E">
      <w:pPr>
        <w:pStyle w:val="NoSpacing"/>
      </w:pPr>
    </w:p>
    <w:p w14:paraId="4C981035" w14:textId="6F823FC5" w:rsidR="00152A60" w:rsidRPr="00F36D98" w:rsidRDefault="00152A60" w:rsidP="00F36D98">
      <w:r w:rsidRPr="00376470">
        <w:t xml:space="preserve">In addition to the events hosted by the Board when it regularly meets, Board members also </w:t>
      </w:r>
      <w:r>
        <w:t xml:space="preserve">presented at and </w:t>
      </w:r>
      <w:r w:rsidRPr="00376470">
        <w:t>attended events, conference</w:t>
      </w:r>
      <w:r w:rsidR="00CC60E7">
        <w:t>s</w:t>
      </w:r>
      <w:r w:rsidRPr="00376470">
        <w:t xml:space="preserve"> and discussions hosted by </w:t>
      </w:r>
      <w:r>
        <w:t>various</w:t>
      </w:r>
      <w:r w:rsidRPr="00376470">
        <w:t xml:space="preserve"> organisations</w:t>
      </w:r>
      <w:r>
        <w:t xml:space="preserve"> such as the OECD, CPA </w:t>
      </w:r>
      <w:proofErr w:type="gramStart"/>
      <w:r w:rsidRPr="00F36D98">
        <w:t>Australia</w:t>
      </w:r>
      <w:proofErr w:type="gramEnd"/>
      <w:r w:rsidRPr="00F36D98">
        <w:t xml:space="preserve"> and </w:t>
      </w:r>
      <w:r w:rsidR="00F25A49" w:rsidRPr="00F36D98">
        <w:t>The</w:t>
      </w:r>
      <w:r w:rsidRPr="00F36D98">
        <w:t xml:space="preserve"> Tax Institute. A comprehensive list is provided in a table in </w:t>
      </w:r>
      <w:r w:rsidR="00E95A78">
        <w:t>Appendix E: Presentations at events, conferences, and discussion groups</w:t>
      </w:r>
      <w:r w:rsidRPr="00F36D98">
        <w:t>.</w:t>
      </w:r>
    </w:p>
    <w:p w14:paraId="669F60F6" w14:textId="1D6C536A" w:rsidR="00380243" w:rsidRPr="00835F65" w:rsidRDefault="00380243" w:rsidP="00835F65">
      <w:pPr>
        <w:pStyle w:val="Heading2"/>
      </w:pPr>
      <w:bookmarkStart w:id="26" w:name="_Toc159253847"/>
      <w:r w:rsidRPr="00835F65">
        <w:t xml:space="preserve">Engagement with </w:t>
      </w:r>
      <w:r w:rsidR="008D67A1" w:rsidRPr="00835F65">
        <w:t>the Government, Treasury and</w:t>
      </w:r>
      <w:r w:rsidR="00EB3412">
        <w:t> </w:t>
      </w:r>
      <w:r w:rsidR="008D67A1" w:rsidRPr="00835F65">
        <w:t>the</w:t>
      </w:r>
      <w:r w:rsidR="00835F65">
        <w:t> </w:t>
      </w:r>
      <w:r w:rsidR="008D67A1" w:rsidRPr="00835F65">
        <w:t>ATO</w:t>
      </w:r>
      <w:bookmarkEnd w:id="25"/>
      <w:bookmarkEnd w:id="26"/>
    </w:p>
    <w:p w14:paraId="7F8842CB" w14:textId="4B6D309B" w:rsidR="00380243" w:rsidRDefault="00016AA7" w:rsidP="00835F65">
      <w:r>
        <w:t>The Board has continued to embrace its role as a trusted advis</w:t>
      </w:r>
      <w:r w:rsidR="00C44F64">
        <w:t>e</w:t>
      </w:r>
      <w:r>
        <w:t xml:space="preserve">r to </w:t>
      </w:r>
      <w:r w:rsidR="00867351">
        <w:t>g</w:t>
      </w:r>
      <w:r>
        <w:t xml:space="preserve">overnment, Treasury, and </w:t>
      </w:r>
      <w:r w:rsidR="00FE21ED">
        <w:t>ATO</w:t>
      </w:r>
      <w:r>
        <w:t xml:space="preserve"> by providing advice throughout the 2022</w:t>
      </w:r>
      <w:r w:rsidR="005348C7">
        <w:t>–</w:t>
      </w:r>
      <w:r>
        <w:t xml:space="preserve">23 </w:t>
      </w:r>
      <w:r w:rsidR="00152A60">
        <w:t>reporting year</w:t>
      </w:r>
      <w:r w:rsidR="004313E4">
        <w:t>.</w:t>
      </w:r>
    </w:p>
    <w:p w14:paraId="3DD4C2F0" w14:textId="0C501EC2" w:rsidR="00867351" w:rsidRDefault="00CC1940" w:rsidP="00835F65">
      <w:r>
        <w:t>Th</w:t>
      </w:r>
      <w:r w:rsidR="00EB0AF0">
        <w:t xml:space="preserve">roughout the </w:t>
      </w:r>
      <w:r w:rsidR="00152A60">
        <w:t>reporting year</w:t>
      </w:r>
      <w:r w:rsidR="00EB0AF0">
        <w:t>, th</w:t>
      </w:r>
      <w:r>
        <w:t xml:space="preserve">e Chair has </w:t>
      </w:r>
      <w:r w:rsidR="00EB0AF0">
        <w:t>met</w:t>
      </w:r>
      <w:r>
        <w:t xml:space="preserve"> with the Treasurer, the Hon Dr Jim Chalmers MP, the Assistant Treasurer, the Hon Stephen Jones MP, and the Assistant Minister for Competition, Charities and Treasury, Hon Dr Andrew Leigh MP to discuss the Board</w:t>
      </w:r>
      <w:r w:rsidR="00DE1E7A">
        <w:t>’</w:t>
      </w:r>
      <w:r>
        <w:t>s work program and provide advice on the tax issues that</w:t>
      </w:r>
      <w:r w:rsidR="00152A60">
        <w:t xml:space="preserve"> are</w:t>
      </w:r>
      <w:r>
        <w:t xml:space="preserve"> important to the business and wider community. </w:t>
      </w:r>
      <w:r w:rsidR="00DC7898">
        <w:t xml:space="preserve">Additionally, </w:t>
      </w:r>
      <w:r w:rsidR="006D1DDD">
        <w:t xml:space="preserve">during the </w:t>
      </w:r>
      <w:r w:rsidR="00152A60">
        <w:t>reporting year</w:t>
      </w:r>
      <w:r w:rsidR="006D1DDD">
        <w:t xml:space="preserve">, </w:t>
      </w:r>
      <w:r w:rsidR="00DC7898">
        <w:t>the</w:t>
      </w:r>
      <w:r w:rsidR="005348C7">
        <w:t> </w:t>
      </w:r>
      <w:r w:rsidR="00DC7898">
        <w:t xml:space="preserve">Chair </w:t>
      </w:r>
      <w:r w:rsidR="00ED36E2">
        <w:t xml:space="preserve">had </w:t>
      </w:r>
      <w:proofErr w:type="gramStart"/>
      <w:r w:rsidR="00ED36E2">
        <w:t>a number of</w:t>
      </w:r>
      <w:proofErr w:type="gramEnd"/>
      <w:r w:rsidR="00ED36E2">
        <w:t xml:space="preserve"> meetings</w:t>
      </w:r>
      <w:r w:rsidR="00DC7898">
        <w:t xml:space="preserve"> with the</w:t>
      </w:r>
      <w:r w:rsidR="006D1DDD">
        <w:t xml:space="preserve"> Commissioner of Taxation, along with other senior ATO and Treasury representatives. </w:t>
      </w:r>
    </w:p>
    <w:p w14:paraId="6A84D359" w14:textId="618F4B74" w:rsidR="002F3E00" w:rsidRPr="005014BA" w:rsidRDefault="002F3E00" w:rsidP="00835F65">
      <w:pPr>
        <w:pStyle w:val="Heading2"/>
      </w:pPr>
      <w:bookmarkStart w:id="27" w:name="_Toc159253848"/>
      <w:r w:rsidRPr="00835F65">
        <w:lastRenderedPageBreak/>
        <w:t>Increasing</w:t>
      </w:r>
      <w:r w:rsidRPr="005014BA">
        <w:t xml:space="preserve"> the </w:t>
      </w:r>
      <w:r w:rsidRPr="00835F65">
        <w:t>Board</w:t>
      </w:r>
      <w:r w:rsidR="00DE1E7A">
        <w:t>’</w:t>
      </w:r>
      <w:r w:rsidRPr="00835F65">
        <w:t>s</w:t>
      </w:r>
      <w:r w:rsidRPr="005014BA">
        <w:t xml:space="preserve"> digital presence</w:t>
      </w:r>
      <w:bookmarkEnd w:id="27"/>
    </w:p>
    <w:p w14:paraId="04ACFA77" w14:textId="3AD1EDDB" w:rsidR="002F3E00" w:rsidRPr="005014BA" w:rsidDel="00CD405B" w:rsidRDefault="002F3E00" w:rsidP="00835F65">
      <w:r w:rsidRPr="005014BA" w:rsidDel="00CD405B">
        <w:t>Stakeholders are informed of the Board</w:t>
      </w:r>
      <w:r w:rsidR="00DE1E7A">
        <w:t>’</w:t>
      </w:r>
      <w:r w:rsidRPr="005014BA" w:rsidDel="00CD405B">
        <w:t>s activities through various electronic communications including the website, the Board</w:t>
      </w:r>
      <w:r w:rsidR="00DE1E7A">
        <w:t>’</w:t>
      </w:r>
      <w:r w:rsidRPr="005014BA" w:rsidDel="00CD405B">
        <w:t xml:space="preserve">s presence on </w:t>
      </w:r>
      <w:r w:rsidRPr="005014BA">
        <w:t xml:space="preserve">social media platforms such as </w:t>
      </w:r>
      <w:r w:rsidRPr="005014BA" w:rsidDel="00CD405B">
        <w:t xml:space="preserve">LinkedIn and </w:t>
      </w:r>
      <w:r>
        <w:t>X</w:t>
      </w:r>
      <w:r w:rsidR="00152A60">
        <w:t xml:space="preserve">, </w:t>
      </w:r>
      <w:r w:rsidRPr="005014BA" w:rsidDel="00CD405B">
        <w:t>and other electronic means as agreed in the Board</w:t>
      </w:r>
      <w:r w:rsidR="00DE1E7A">
        <w:t>’</w:t>
      </w:r>
      <w:r w:rsidRPr="005014BA" w:rsidDel="00CD405B">
        <w:t>s communication strategy. The Board</w:t>
      </w:r>
      <w:r w:rsidR="00DE1E7A">
        <w:t>’</w:t>
      </w:r>
      <w:r w:rsidRPr="005014BA" w:rsidDel="00CD405B">
        <w:t>s website provides general information on the Board, including its membership, the Board</w:t>
      </w:r>
      <w:r w:rsidR="00DE1E7A">
        <w:t>’</w:t>
      </w:r>
      <w:r w:rsidRPr="005014BA" w:rsidDel="00CD405B">
        <w:t xml:space="preserve">s Charter, contact details, </w:t>
      </w:r>
      <w:r>
        <w:t xml:space="preserve">information in relation to ongoing reviews and </w:t>
      </w:r>
      <w:r w:rsidRPr="005014BA" w:rsidDel="00CD405B">
        <w:t xml:space="preserve">published Board reports to the </w:t>
      </w:r>
      <w:r w:rsidRPr="005014BA">
        <w:t>g</w:t>
      </w:r>
      <w:r w:rsidRPr="005014BA" w:rsidDel="00CD405B">
        <w:t>overnmen</w:t>
      </w:r>
      <w:r>
        <w:t>t.</w:t>
      </w:r>
      <w:r w:rsidRPr="00302AD1">
        <w:rPr>
          <w:rStyle w:val="FootnoteReference"/>
        </w:rPr>
        <w:footnoteReference w:id="4"/>
      </w:r>
    </w:p>
    <w:p w14:paraId="718CF9A9" w14:textId="5B9E84DF" w:rsidR="00B6289C" w:rsidRDefault="00B6289C" w:rsidP="00835F65">
      <w:r>
        <w:t>During the 2022</w:t>
      </w:r>
      <w:r w:rsidR="00835F65">
        <w:t>–</w:t>
      </w:r>
      <w:r>
        <w:t xml:space="preserve">23 </w:t>
      </w:r>
      <w:r w:rsidR="00152A60">
        <w:t>reporting year</w:t>
      </w:r>
      <w:r w:rsidR="00B664E5">
        <w:t xml:space="preserve">, </w:t>
      </w:r>
      <w:r w:rsidR="00FA759F">
        <w:t>the Board saw an increase in followers on the LinkedIn platform of over</w:t>
      </w:r>
      <w:r w:rsidR="00835F65">
        <w:t> </w:t>
      </w:r>
      <w:r w:rsidR="00FA759F">
        <w:t>20%</w:t>
      </w:r>
      <w:r w:rsidR="009D17D8">
        <w:t xml:space="preserve">, following the implementation of a new </w:t>
      </w:r>
      <w:proofErr w:type="gramStart"/>
      <w:r w:rsidR="009D17D8">
        <w:t>Social Media</w:t>
      </w:r>
      <w:proofErr w:type="gramEnd"/>
      <w:r w:rsidR="009D17D8">
        <w:t xml:space="preserve"> and Communications Policy</w:t>
      </w:r>
      <w:r w:rsidR="001D0EF2">
        <w:t>.</w:t>
      </w:r>
      <w:r w:rsidR="007E2400">
        <w:t xml:space="preserve"> </w:t>
      </w:r>
      <w:r w:rsidR="002920EA">
        <w:t xml:space="preserve">The Board </w:t>
      </w:r>
      <w:r w:rsidR="00DB19DD">
        <w:t xml:space="preserve">was particularly pleased with the </w:t>
      </w:r>
      <w:r w:rsidR="00A70A6D">
        <w:t xml:space="preserve">engagement through LinkedIn in relation to the Digital Review. </w:t>
      </w:r>
    </w:p>
    <w:p w14:paraId="5632C8A4" w14:textId="4959C14D" w:rsidR="007E72AD" w:rsidRPr="00F36D98" w:rsidRDefault="002F3E00" w:rsidP="00F36D98">
      <w:r w:rsidRPr="005014BA">
        <w:t xml:space="preserve">The Board </w:t>
      </w:r>
      <w:r>
        <w:t xml:space="preserve">continued to </w:t>
      </w:r>
      <w:r w:rsidRPr="005014BA">
        <w:t xml:space="preserve">focus on increasing its digital presence during the </w:t>
      </w:r>
      <w:r>
        <w:t>2022</w:t>
      </w:r>
      <w:r w:rsidR="005348C7">
        <w:t>–</w:t>
      </w:r>
      <w:r>
        <w:t>23</w:t>
      </w:r>
      <w:r w:rsidRPr="005014BA">
        <w:t xml:space="preserve"> </w:t>
      </w:r>
      <w:r w:rsidR="00152A60">
        <w:t>reporting year</w:t>
      </w:r>
      <w:r w:rsidRPr="005014BA">
        <w:t xml:space="preserve">. </w:t>
      </w:r>
      <w:r>
        <w:t>The</w:t>
      </w:r>
      <w:r w:rsidRPr="005014BA">
        <w:t xml:space="preserve"> Board acknowledges the rapidly increasing preference for the community to interact online </w:t>
      </w:r>
      <w:proofErr w:type="gramStart"/>
      <w:r w:rsidRPr="005014BA">
        <w:t>through the use of</w:t>
      </w:r>
      <w:proofErr w:type="gramEnd"/>
      <w:r w:rsidRPr="005014BA">
        <w:t xml:space="preserve"> technology and increased communication channels</w:t>
      </w:r>
      <w:r>
        <w:t xml:space="preserve"> and has utilised these channels for providing access to consultation meetings, community engagement, </w:t>
      </w:r>
      <w:r w:rsidR="00152A60">
        <w:t xml:space="preserve">and </w:t>
      </w:r>
      <w:r>
        <w:t>updates in relation to the Board</w:t>
      </w:r>
      <w:r w:rsidR="00DE1E7A">
        <w:t>’</w:t>
      </w:r>
      <w:r>
        <w:t>s work</w:t>
      </w:r>
      <w:r w:rsidRPr="005014BA">
        <w:t xml:space="preserve">. </w:t>
      </w:r>
      <w:r w:rsidR="00716B7F">
        <w:t xml:space="preserve">In relation to the Digital Review, the Board hosted </w:t>
      </w:r>
      <w:proofErr w:type="gramStart"/>
      <w:r w:rsidR="00E32625">
        <w:t>the majority of</w:t>
      </w:r>
      <w:proofErr w:type="gramEnd"/>
      <w:r w:rsidR="00E32625">
        <w:t xml:space="preserve"> consultation sessions through virtual platforms</w:t>
      </w:r>
      <w:r w:rsidR="00046FF4">
        <w:t xml:space="preserve">. This resulted in the </w:t>
      </w:r>
      <w:r w:rsidR="00046FF4" w:rsidRPr="00F36D98">
        <w:t xml:space="preserve">Board being able to engage not only with domestic stakeholders, but </w:t>
      </w:r>
      <w:r w:rsidR="00312963" w:rsidRPr="00F36D98">
        <w:t xml:space="preserve">with </w:t>
      </w:r>
      <w:r w:rsidR="002134E8" w:rsidRPr="00F36D98">
        <w:t>several</w:t>
      </w:r>
      <w:r w:rsidR="00046FF4" w:rsidRPr="00F36D98">
        <w:t xml:space="preserve"> </w:t>
      </w:r>
      <w:r w:rsidR="007E72AD" w:rsidRPr="00F36D98">
        <w:t xml:space="preserve">international parties </w:t>
      </w:r>
      <w:r w:rsidR="002537D2" w:rsidRPr="00F36D98">
        <w:t>who</w:t>
      </w:r>
      <w:r w:rsidR="007E72AD" w:rsidRPr="00F36D98">
        <w:t xml:space="preserve"> also joined the conversation.</w:t>
      </w:r>
      <w:r w:rsidR="00046FF4" w:rsidRPr="00F36D98">
        <w:t xml:space="preserve"> </w:t>
      </w:r>
    </w:p>
    <w:p w14:paraId="25984DA7" w14:textId="2722818A" w:rsidR="000F181E" w:rsidRPr="00F36D98" w:rsidRDefault="002F3E00" w:rsidP="00F36D98">
      <w:r w:rsidRPr="00F36D98">
        <w:t>Increasing the Board</w:t>
      </w:r>
      <w:r w:rsidR="00DE1E7A">
        <w:t>’</w:t>
      </w:r>
      <w:r w:rsidRPr="00F36D98">
        <w:t xml:space="preserve">s digital presence is important to support its mission to contribute a business and broader community perspective to improving the design of taxation laws and their operation. </w:t>
      </w:r>
    </w:p>
    <w:p w14:paraId="72270AF8" w14:textId="77777777" w:rsidR="00F36D98" w:rsidRPr="00F36D98" w:rsidRDefault="00F36D98" w:rsidP="00F36D98">
      <w:bookmarkStart w:id="28" w:name="_Toc159253849"/>
      <w:r w:rsidRPr="00F36D98">
        <w:br w:type="page"/>
      </w:r>
    </w:p>
    <w:p w14:paraId="72E4D57C" w14:textId="5935706E" w:rsidR="00EB3412" w:rsidRPr="00EB566E" w:rsidRDefault="002F3E00" w:rsidP="00EB3412">
      <w:pPr>
        <w:pStyle w:val="Heading2"/>
      </w:pPr>
      <w:r w:rsidRPr="000F181E">
        <w:lastRenderedPageBreak/>
        <w:t>Sounding </w:t>
      </w:r>
      <w:r w:rsidRPr="00835F65">
        <w:t>Board</w:t>
      </w:r>
      <w:r w:rsidRPr="000F181E">
        <w:t> +</w:t>
      </w:r>
      <w:bookmarkEnd w:id="28"/>
    </w:p>
    <w:tbl>
      <w:tblPr>
        <w:tblStyle w:val="GridTable5Dark-Accent3"/>
        <w:tblW w:w="0" w:type="auto"/>
        <w:tblLook w:val="0620" w:firstRow="1" w:lastRow="0" w:firstColumn="0" w:lastColumn="0" w:noHBand="1" w:noVBand="1"/>
      </w:tblPr>
      <w:tblGrid>
        <w:gridCol w:w="9631"/>
      </w:tblGrid>
      <w:tr w:rsidR="00EB3412" w14:paraId="34D0E712" w14:textId="77777777" w:rsidTr="00C96ECE">
        <w:trPr>
          <w:cnfStyle w:val="100000000000" w:firstRow="1" w:lastRow="0" w:firstColumn="0" w:lastColumn="0" w:oddVBand="0" w:evenVBand="0" w:oddHBand="0" w:evenHBand="0" w:firstRowFirstColumn="0" w:firstRowLastColumn="0" w:lastRowFirstColumn="0" w:lastRowLastColumn="0"/>
          <w:trHeight w:val="2958"/>
        </w:trPr>
        <w:tc>
          <w:tcPr>
            <w:tcW w:w="9631" w:type="dxa"/>
          </w:tcPr>
          <w:p w14:paraId="4FDEE3AB" w14:textId="674FC8FB" w:rsidR="00EB3412" w:rsidRDefault="00EB3412" w:rsidP="00CB45C9">
            <w:pPr>
              <w:tabs>
                <w:tab w:val="left" w:pos="851"/>
                <w:tab w:val="left" w:pos="1134"/>
                <w:tab w:val="left" w:pos="8505"/>
              </w:tabs>
              <w:jc w:val="center"/>
            </w:pPr>
            <w:r w:rsidRPr="00F21F28">
              <w:rPr>
                <w:noProof/>
              </w:rPr>
              <w:drawing>
                <wp:inline distT="0" distB="0" distL="0" distR="0" wp14:anchorId="7ADE2922" wp14:editId="797BE963">
                  <wp:extent cx="3679633" cy="1850695"/>
                  <wp:effectExtent l="0" t="0" r="0" b="0"/>
                  <wp:docPr id="71" name="Picture 71" descr="A graphic inviting people to Submit your ideas to the Board of T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aphic inviting people to Submit your ideas to the Board of Taxation. "/>
                          <pic:cNvPicPr/>
                        </pic:nvPicPr>
                        <pic:blipFill>
                          <a:blip r:embed="rId58"/>
                          <a:stretch>
                            <a:fillRect/>
                          </a:stretch>
                        </pic:blipFill>
                        <pic:spPr>
                          <a:xfrm>
                            <a:off x="0" y="0"/>
                            <a:ext cx="3711249" cy="1866597"/>
                          </a:xfrm>
                          <a:prstGeom prst="rect">
                            <a:avLst/>
                          </a:prstGeom>
                        </pic:spPr>
                      </pic:pic>
                    </a:graphicData>
                  </a:graphic>
                </wp:inline>
              </w:drawing>
            </w:r>
          </w:p>
        </w:tc>
      </w:tr>
    </w:tbl>
    <w:p w14:paraId="426649D1" w14:textId="1DAA44B6" w:rsidR="009379BF" w:rsidRDefault="009379BF" w:rsidP="0024114E">
      <w:pPr>
        <w:pStyle w:val="ChartorTableNote"/>
      </w:pPr>
      <w:r w:rsidRPr="009379BF">
        <w:t>Image</w:t>
      </w:r>
      <w:r w:rsidR="00EB3412">
        <w:t>:</w:t>
      </w:r>
      <w:r w:rsidRPr="009379BF">
        <w:t xml:space="preserve"> a graphic </w:t>
      </w:r>
      <w:r w:rsidR="00017E3B">
        <w:t xml:space="preserve">inviting people to Submit your ideas to </w:t>
      </w:r>
      <w:r w:rsidRPr="009379BF">
        <w:t>the Board of Taxation.</w:t>
      </w:r>
      <w:r>
        <w:t xml:space="preserve"> </w:t>
      </w:r>
    </w:p>
    <w:p w14:paraId="42DA5F9F" w14:textId="77777777" w:rsidR="00F36D98" w:rsidRDefault="00F36D98" w:rsidP="00F36D98">
      <w:pPr>
        <w:pStyle w:val="NoSpacing"/>
      </w:pPr>
    </w:p>
    <w:p w14:paraId="0F81DF68" w14:textId="184675C1" w:rsidR="00B674E9" w:rsidRDefault="002F3E00" w:rsidP="00F36D98">
      <w:r w:rsidRPr="005014BA" w:rsidDel="00CD405B">
        <w:t xml:space="preserve">The Board invites contributions from stakeholders through </w:t>
      </w:r>
      <w:r w:rsidRPr="005014BA">
        <w:t>Sounding Board +</w:t>
      </w:r>
      <w:r w:rsidRPr="005014BA" w:rsidDel="00CD405B">
        <w:t>, a web</w:t>
      </w:r>
      <w:r w:rsidR="00DE1E7A">
        <w:noBreakHyphen/>
      </w:r>
      <w:r w:rsidRPr="005014BA" w:rsidDel="00CD405B">
        <w:t xml:space="preserve">based collaborative platform where stakeholders from the broader community can submit ideas to improve the </w:t>
      </w:r>
      <w:r w:rsidRPr="005014BA">
        <w:t>Australian</w:t>
      </w:r>
      <w:r w:rsidRPr="005014BA" w:rsidDel="00CD405B">
        <w:t xml:space="preserve"> tax</w:t>
      </w:r>
      <w:r w:rsidRPr="005014BA">
        <w:t>ation</w:t>
      </w:r>
      <w:r w:rsidRPr="005014BA" w:rsidDel="00CD405B">
        <w:t xml:space="preserve"> system</w:t>
      </w:r>
      <w:r w:rsidRPr="005014BA">
        <w:t>.</w:t>
      </w:r>
      <w:r>
        <w:rPr>
          <w:rStyle w:val="FootnoteReference"/>
        </w:rPr>
        <w:footnoteReference w:id="5"/>
      </w:r>
      <w:r w:rsidRPr="005014BA">
        <w:t xml:space="preserve"> </w:t>
      </w:r>
      <w:r w:rsidR="00FF3024" w:rsidRPr="005014BA">
        <w:t xml:space="preserve">At each of the regular Board meetings, the Board looks at all new ideas posted to Sounding Board +. </w:t>
      </w:r>
      <w:r w:rsidR="00B674E9" w:rsidRPr="005014BA">
        <w:t>Where suitable, the Board will advocate a pathway for their implementation via legislative or administrative means</w:t>
      </w:r>
      <w:r w:rsidR="00B674E9">
        <w:t>.</w:t>
      </w:r>
    </w:p>
    <w:p w14:paraId="496EEC6B" w14:textId="70077FCE" w:rsidR="002F3E00" w:rsidRPr="00026B43" w:rsidRDefault="00B674E9" w:rsidP="00F36D98">
      <w:r w:rsidRPr="005014BA">
        <w:t>The Board has continued to focus on increasing the awareness of the Sounding Board + to encourage the community to be involved in the conversation on ideas for taxation system improvement in Australia.</w:t>
      </w:r>
      <w:r w:rsidR="00FF3024">
        <w:t xml:space="preserve"> During the 2022</w:t>
      </w:r>
      <w:r w:rsidR="0024114E">
        <w:t>–</w:t>
      </w:r>
      <w:r w:rsidR="00FF3024">
        <w:t xml:space="preserve">23 </w:t>
      </w:r>
      <w:r w:rsidR="00152A60">
        <w:t>reporting year</w:t>
      </w:r>
      <w:r w:rsidR="00FF3024">
        <w:t xml:space="preserve">, the Board </w:t>
      </w:r>
      <w:r w:rsidR="008034B0">
        <w:t xml:space="preserve">continued to promote the platform through social media </w:t>
      </w:r>
      <w:r w:rsidR="003A1182">
        <w:t>and</w:t>
      </w:r>
      <w:r w:rsidR="00E13136">
        <w:t xml:space="preserve"> </w:t>
      </w:r>
      <w:r w:rsidR="003A1182">
        <w:t>at stakeholder meetings and speaking engagements.</w:t>
      </w:r>
      <w:r w:rsidR="00FF3024">
        <w:t xml:space="preserve"> </w:t>
      </w:r>
      <w:r w:rsidR="002F3E00" w:rsidRPr="005014BA">
        <w:t xml:space="preserve">Ideas for taxation system improvement can be submitted via Sounding Board +. </w:t>
      </w:r>
    </w:p>
    <w:p w14:paraId="3F7091D3" w14:textId="77777777" w:rsidR="002F3E00" w:rsidRDefault="002F3E00">
      <w:r>
        <w:br w:type="page"/>
      </w:r>
    </w:p>
    <w:p w14:paraId="796D3771" w14:textId="5265AE8B" w:rsidR="00E95862" w:rsidRPr="00E95862" w:rsidRDefault="00901C66" w:rsidP="0024114E">
      <w:pPr>
        <w:pStyle w:val="Heading1"/>
        <w:spacing w:after="120"/>
      </w:pPr>
      <w:bookmarkStart w:id="29" w:name="_Ref150950427"/>
      <w:bookmarkStart w:id="30" w:name="_Toc160012707"/>
      <w:bookmarkStart w:id="31" w:name="_Toc149905530"/>
      <w:r>
        <w:lastRenderedPageBreak/>
        <w:t xml:space="preserve">Activities </w:t>
      </w:r>
      <w:r w:rsidRPr="0024114E">
        <w:t>of</w:t>
      </w:r>
      <w:r>
        <w:t xml:space="preserve"> the Board in 2022</w:t>
      </w:r>
      <w:r w:rsidR="0024114E">
        <w:t>–</w:t>
      </w:r>
      <w:r>
        <w:t>23</w:t>
      </w:r>
      <w:bookmarkEnd w:id="29"/>
      <w:bookmarkEnd w:id="30"/>
    </w:p>
    <w:p w14:paraId="301AA248" w14:textId="4F68901B" w:rsidR="002F3E00" w:rsidRPr="007D0FA4" w:rsidRDefault="002F3E00" w:rsidP="0024114E">
      <w:pPr>
        <w:pStyle w:val="Heading2"/>
      </w:pPr>
      <w:bookmarkStart w:id="32" w:name="_Toc159253851"/>
      <w:r w:rsidRPr="0024114E">
        <w:t>Overview</w:t>
      </w:r>
      <w:bookmarkEnd w:id="31"/>
      <w:bookmarkEnd w:id="32"/>
    </w:p>
    <w:p w14:paraId="08D067D2" w14:textId="5256374A" w:rsidR="002F3E00" w:rsidRPr="005014BA" w:rsidRDefault="002F3E00" w:rsidP="0024114E">
      <w:r w:rsidRPr="005014BA">
        <w:t xml:space="preserve">During the 2022–23 </w:t>
      </w:r>
      <w:r w:rsidR="00152A60">
        <w:t>reporting year</w:t>
      </w:r>
      <w:r w:rsidRPr="005014BA">
        <w:t xml:space="preserve">, the Board provided advice to the Government on a range of issues in relation to the taxation system, in a variety of forms, including: </w:t>
      </w:r>
    </w:p>
    <w:p w14:paraId="29634D74" w14:textId="32BEA46D" w:rsidR="002F3E00" w:rsidRDefault="00F729E0" w:rsidP="0024114E">
      <w:pPr>
        <w:pStyle w:val="Bullet"/>
      </w:pPr>
      <w:r>
        <w:t>f</w:t>
      </w:r>
      <w:r w:rsidR="002F3E00" w:rsidRPr="005014BA">
        <w:t>ormal report</w:t>
      </w:r>
      <w:r w:rsidR="002F3E00">
        <w:t>ing</w:t>
      </w:r>
      <w:r w:rsidR="002F3E00" w:rsidRPr="005014BA">
        <w:t xml:space="preserve"> to the Government with Board recommendations</w:t>
      </w:r>
    </w:p>
    <w:p w14:paraId="619F2D8F" w14:textId="160D0D0C" w:rsidR="002F3E00" w:rsidRDefault="00F729E0" w:rsidP="0024114E">
      <w:pPr>
        <w:pStyle w:val="Bullet"/>
      </w:pPr>
      <w:r>
        <w:t>a</w:t>
      </w:r>
      <w:r w:rsidR="002F3E00" w:rsidRPr="005014BA">
        <w:t>dvice to the Government, the Treasury and the ATO, on a range of taxation policy matters</w:t>
      </w:r>
    </w:p>
    <w:p w14:paraId="4EFC81C6" w14:textId="4D0DC525" w:rsidR="002F3E00" w:rsidRPr="005014BA" w:rsidRDefault="00F729E0" w:rsidP="0024114E">
      <w:pPr>
        <w:pStyle w:val="Bullet"/>
      </w:pPr>
      <w:r>
        <w:t>m</w:t>
      </w:r>
      <w:r w:rsidR="002F3E00" w:rsidRPr="005014BA">
        <w:t xml:space="preserve">eetings with </w:t>
      </w:r>
      <w:r>
        <w:t>m</w:t>
      </w:r>
      <w:r w:rsidR="002F3E00" w:rsidRPr="005014BA">
        <w:t xml:space="preserve">inisters to provide real time policy </w:t>
      </w:r>
      <w:proofErr w:type="gramStart"/>
      <w:r w:rsidR="002F3E00" w:rsidRPr="005014BA">
        <w:t>advice</w:t>
      </w:r>
      <w:proofErr w:type="gramEnd"/>
    </w:p>
    <w:p w14:paraId="764C4315" w14:textId="109E4EF9" w:rsidR="002F3E00" w:rsidRPr="005014BA" w:rsidRDefault="00F729E0" w:rsidP="0024114E">
      <w:pPr>
        <w:pStyle w:val="Bullet"/>
      </w:pPr>
      <w:r>
        <w:t>a</w:t>
      </w:r>
      <w:r w:rsidR="002F3E00" w:rsidRPr="005014BA">
        <w:t>cting as a trusted adviser on various ad</w:t>
      </w:r>
      <w:r w:rsidR="00DE1E7A">
        <w:noBreakHyphen/>
      </w:r>
      <w:r w:rsidR="002F3E00" w:rsidRPr="005014BA">
        <w:t xml:space="preserve">hoc matters to the Government, the Treasury and the ATO. </w:t>
      </w:r>
    </w:p>
    <w:p w14:paraId="66B675A3" w14:textId="7C752986" w:rsidR="002F3E00" w:rsidRPr="00C2752A" w:rsidRDefault="002F3E00" w:rsidP="0024114E">
      <w:r w:rsidRPr="005014BA">
        <w:t xml:space="preserve">The Board completed </w:t>
      </w:r>
      <w:r>
        <w:t>one</w:t>
      </w:r>
      <w:r w:rsidRPr="005014BA">
        <w:t xml:space="preserve"> formal review and delivered</w:t>
      </w:r>
      <w:r>
        <w:t xml:space="preserve"> the</w:t>
      </w:r>
      <w:r w:rsidRPr="005014BA">
        <w:t xml:space="preserve"> final report to the Government during the </w:t>
      </w:r>
      <w:r w:rsidR="00152A60">
        <w:t>reporting year</w:t>
      </w:r>
      <w:r w:rsidRPr="005014BA">
        <w:t xml:space="preserve">. </w:t>
      </w:r>
      <w:r>
        <w:t>Information in relation to the Board</w:t>
      </w:r>
      <w:r w:rsidR="00DE1E7A">
        <w:t>’</w:t>
      </w:r>
      <w:r>
        <w:t>s completed</w:t>
      </w:r>
      <w:r w:rsidRPr="005014BA">
        <w:t xml:space="preserve"> review </w:t>
      </w:r>
      <w:r>
        <w:t>is</w:t>
      </w:r>
      <w:r w:rsidRPr="005014BA">
        <w:t xml:space="preserve"> outlined </w:t>
      </w:r>
      <w:r w:rsidR="00026A89">
        <w:t>in</w:t>
      </w:r>
      <w:r w:rsidRPr="005014BA">
        <w:t xml:space="preserve"> </w:t>
      </w:r>
      <w:r w:rsidR="00901C66">
        <w:t>section</w:t>
      </w:r>
      <w:r w:rsidR="000D61BB">
        <w:t>: Completed reviews/projects</w:t>
      </w:r>
      <w:r w:rsidRPr="005014BA">
        <w:t>.</w:t>
      </w:r>
    </w:p>
    <w:p w14:paraId="00CBD58C" w14:textId="77777777" w:rsidR="002F3E00" w:rsidRPr="007D0FA4" w:rsidRDefault="002F3E00" w:rsidP="0024114E">
      <w:pPr>
        <w:pStyle w:val="Heading2"/>
      </w:pPr>
      <w:bookmarkStart w:id="33" w:name="_Toc149905531"/>
      <w:bookmarkStart w:id="34" w:name="_Ref150856772"/>
      <w:bookmarkStart w:id="35" w:name="_Toc159253852"/>
      <w:r>
        <w:t xml:space="preserve">Ongoing formal </w:t>
      </w:r>
      <w:r w:rsidRPr="0024114E">
        <w:t>reviews</w:t>
      </w:r>
      <w:r>
        <w:t>/projects</w:t>
      </w:r>
      <w:bookmarkEnd w:id="33"/>
      <w:bookmarkEnd w:id="34"/>
      <w:bookmarkEnd w:id="35"/>
    </w:p>
    <w:p w14:paraId="26CBFB7B" w14:textId="0F650FCD" w:rsidR="002F3E00" w:rsidRDefault="002F3E00" w:rsidP="0024114E">
      <w:pPr>
        <w:pStyle w:val="Heading3"/>
      </w:pPr>
      <w:bookmarkStart w:id="36" w:name="_Ref160098996"/>
      <w:r>
        <w:t>Review of the tax treatment of digital assets and transactions in</w:t>
      </w:r>
      <w:r w:rsidR="0024114E">
        <w:t> </w:t>
      </w:r>
      <w:r>
        <w:t>Australia</w:t>
      </w:r>
      <w:bookmarkEnd w:id="36"/>
    </w:p>
    <w:p w14:paraId="7A7B6A2F" w14:textId="7D28BB9E" w:rsidR="002F3E00" w:rsidRPr="005014BA" w:rsidRDefault="002F3E00" w:rsidP="002F3E00">
      <w:pPr>
        <w:spacing w:after="200"/>
      </w:pPr>
      <w:r w:rsidRPr="005014BA">
        <w:t xml:space="preserve">On 21 March 2022, the former </w:t>
      </w:r>
      <w:r w:rsidR="0010706A">
        <w:t>g</w:t>
      </w:r>
      <w:r w:rsidRPr="005014BA">
        <w:t>overnment released the Terms of Reference for a review of the Taxation</w:t>
      </w:r>
      <w:r>
        <w:t xml:space="preserve"> treatment</w:t>
      </w:r>
      <w:r w:rsidRPr="005014BA">
        <w:t xml:space="preserve"> of </w:t>
      </w:r>
      <w:r>
        <w:t>d</w:t>
      </w:r>
      <w:r w:rsidRPr="005014BA">
        <w:t xml:space="preserve">igital </w:t>
      </w:r>
      <w:r>
        <w:t>a</w:t>
      </w:r>
      <w:r w:rsidRPr="005014BA">
        <w:t xml:space="preserve">ssets (crypto assets) and </w:t>
      </w:r>
      <w:r>
        <w:t>t</w:t>
      </w:r>
      <w:r w:rsidRPr="005014BA">
        <w:t>ransactions in Australia which were confirmed by the Government in August 2022</w:t>
      </w:r>
      <w:r>
        <w:t>.</w:t>
      </w:r>
    </w:p>
    <w:p w14:paraId="6BA583DF" w14:textId="04A0C11E" w:rsidR="002F3E00" w:rsidRPr="00316C6A" w:rsidRDefault="002F3E00" w:rsidP="002F3E00">
      <w:pPr>
        <w:spacing w:after="200"/>
      </w:pPr>
      <w:r w:rsidRPr="00316C6A">
        <w:t>The purpose of th</w:t>
      </w:r>
      <w:r>
        <w:t>e</w:t>
      </w:r>
      <w:r w:rsidRPr="00316C6A">
        <w:t xml:space="preserve"> review</w:t>
      </w:r>
      <w:r w:rsidR="00657F8A">
        <w:t xml:space="preserve"> was </w:t>
      </w:r>
      <w:r w:rsidRPr="00316C6A">
        <w:t xml:space="preserve">to consider the appropriate framework for the taxation of digital assets and transactions and if any changes are required to taxation laws and/or their administration. The review </w:t>
      </w:r>
      <w:r w:rsidRPr="003C693A">
        <w:t>analyse</w:t>
      </w:r>
      <w:r w:rsidR="00BB3812" w:rsidRPr="003C693A">
        <w:t>d</w:t>
      </w:r>
      <w:r w:rsidRPr="00316C6A">
        <w:t xml:space="preserve"> the characteristics of digital assets and transactions in the market, Australia</w:t>
      </w:r>
      <w:r w:rsidR="00DE1E7A">
        <w:t>’</w:t>
      </w:r>
      <w:r w:rsidRPr="00316C6A">
        <w:t xml:space="preserve">s tax treatment of them, investor awareness of that treatment, the international experience in the taxation of these assets and whether any changes to Australian taxation laws and/or their administration are required. </w:t>
      </w:r>
    </w:p>
    <w:p w14:paraId="4F936B5A" w14:textId="07438F93" w:rsidR="002F3E00" w:rsidRPr="004F37A8" w:rsidRDefault="002F3E00" w:rsidP="0024114E">
      <w:r w:rsidRPr="005014BA">
        <w:t>Throughout the 2022</w:t>
      </w:r>
      <w:r w:rsidR="0024114E">
        <w:t>–</w:t>
      </w:r>
      <w:r w:rsidRPr="005014BA">
        <w:t xml:space="preserve">23 </w:t>
      </w:r>
      <w:r w:rsidR="00152A60">
        <w:t>reporting year</w:t>
      </w:r>
      <w:r w:rsidRPr="005014BA">
        <w:t xml:space="preserve">, the Board published a Consultation Guide, </w:t>
      </w:r>
      <w:r w:rsidRPr="004F37A8">
        <w:t xml:space="preserve">describing the scope of the </w:t>
      </w:r>
      <w:r w:rsidR="004C3189">
        <w:t>r</w:t>
      </w:r>
      <w:r w:rsidR="004C3189" w:rsidRPr="004F37A8">
        <w:t xml:space="preserve">eview </w:t>
      </w:r>
      <w:r w:rsidRPr="004F37A8">
        <w:t xml:space="preserve">and presenting a series of questions to help identify the key issues in the tax treatment of crypto assets and related transactions. </w:t>
      </w:r>
    </w:p>
    <w:p w14:paraId="6117F769" w14:textId="1B84B379" w:rsidR="00EC3701" w:rsidRDefault="002F3E00" w:rsidP="0024114E">
      <w:pPr>
        <w:rPr>
          <w:b/>
          <w:bCs/>
        </w:rPr>
      </w:pPr>
      <w:r w:rsidRPr="004F37A8">
        <w:lastRenderedPageBreak/>
        <w:t xml:space="preserve">The Board received extensive </w:t>
      </w:r>
      <w:r w:rsidR="00BC02A6">
        <w:t>input</w:t>
      </w:r>
      <w:r w:rsidR="00BC02A6" w:rsidRPr="004F37A8">
        <w:t xml:space="preserve"> </w:t>
      </w:r>
      <w:r w:rsidRPr="004F37A8">
        <w:t xml:space="preserve">from stakeholders across the </w:t>
      </w:r>
      <w:r>
        <w:t xml:space="preserve">tax and </w:t>
      </w:r>
      <w:r w:rsidRPr="004F37A8">
        <w:t xml:space="preserve">crypto asset community, </w:t>
      </w:r>
      <w:r>
        <w:t>with</w:t>
      </w:r>
      <w:r w:rsidRPr="004F37A8">
        <w:t xml:space="preserve"> 41</w:t>
      </w:r>
      <w:r w:rsidR="0024114E">
        <w:t> </w:t>
      </w:r>
      <w:r w:rsidRPr="004F37A8">
        <w:t>written submissions</w:t>
      </w:r>
      <w:r>
        <w:t xml:space="preserve"> received</w:t>
      </w:r>
      <w:r w:rsidR="00D21FCE">
        <w:t xml:space="preserve">. The Board hosted </w:t>
      </w:r>
      <w:r w:rsidR="0032350C">
        <w:t>9</w:t>
      </w:r>
      <w:r w:rsidR="00D21FCE">
        <w:t xml:space="preserve"> public virtual and in person consultation sessions</w:t>
      </w:r>
      <w:r w:rsidR="006072F0">
        <w:t xml:space="preserve">, with over 60 attendees representing 41 organisations. </w:t>
      </w:r>
      <w:r w:rsidR="00A608EC">
        <w:t>The consultation sessions were attended by both Australian and international parties and represented the following group</w:t>
      </w:r>
      <w:r w:rsidR="00AC5D8D">
        <w:t>s</w:t>
      </w:r>
      <w:r w:rsidR="00A608EC">
        <w:t xml:space="preserve">: </w:t>
      </w:r>
      <w:r w:rsidR="0056079C">
        <w:rPr>
          <w:b/>
          <w:bCs/>
        </w:rPr>
        <w:t xml:space="preserve"> </w:t>
      </w:r>
    </w:p>
    <w:p w14:paraId="4F9AF128" w14:textId="61BC83EC" w:rsidR="00AC5D8D" w:rsidRDefault="00E72804" w:rsidP="0024114E">
      <w:pPr>
        <w:pStyle w:val="Bullet"/>
      </w:pPr>
      <w:r>
        <w:t>a</w:t>
      </w:r>
      <w:r w:rsidR="00AC5D8D">
        <w:t xml:space="preserve">cademics from </w:t>
      </w:r>
      <w:r w:rsidR="0032350C">
        <w:t>4</w:t>
      </w:r>
      <w:r w:rsidR="00AC5D8D">
        <w:t xml:space="preserve"> universities</w:t>
      </w:r>
    </w:p>
    <w:p w14:paraId="2B347110" w14:textId="06C6CD70" w:rsidR="00AC5D8D" w:rsidRDefault="00E72804" w:rsidP="0024114E">
      <w:pPr>
        <w:pStyle w:val="Bullet"/>
      </w:pPr>
      <w:r>
        <w:t>p</w:t>
      </w:r>
      <w:r w:rsidR="00C2726C">
        <w:t xml:space="preserve">rofessional advisers from </w:t>
      </w:r>
      <w:r w:rsidR="0032350C">
        <w:t>9</w:t>
      </w:r>
      <w:r w:rsidR="00C2726C">
        <w:t xml:space="preserve"> accounting and legal firms</w:t>
      </w:r>
    </w:p>
    <w:p w14:paraId="3D01DE8D" w14:textId="58FAE16C" w:rsidR="00DC07D4" w:rsidRDefault="000C3B3A" w:rsidP="0024114E">
      <w:pPr>
        <w:pStyle w:val="Bullet"/>
      </w:pPr>
      <w:r>
        <w:t>three</w:t>
      </w:r>
      <w:r w:rsidR="00DC07D4">
        <w:t xml:space="preserve"> crypto </w:t>
      </w:r>
      <w:r w:rsidR="006013D1">
        <w:t xml:space="preserve">asset </w:t>
      </w:r>
      <w:r w:rsidR="00DC07D4">
        <w:t>and blockchain analyst organisations</w:t>
      </w:r>
    </w:p>
    <w:p w14:paraId="7771B369" w14:textId="438A92B6" w:rsidR="00DC07D4" w:rsidRDefault="000C3B3A" w:rsidP="0024114E">
      <w:pPr>
        <w:pStyle w:val="Bullet"/>
      </w:pPr>
      <w:r>
        <w:t>seven</w:t>
      </w:r>
      <w:r w:rsidR="006013D1">
        <w:t xml:space="preserve"> crypto asset exchanges</w:t>
      </w:r>
      <w:r w:rsidR="009240BE">
        <w:t xml:space="preserve"> and platforms</w:t>
      </w:r>
    </w:p>
    <w:p w14:paraId="3E9048DB" w14:textId="44F542D4" w:rsidR="006013D1" w:rsidRDefault="000C3B3A" w:rsidP="0024114E">
      <w:pPr>
        <w:pStyle w:val="Bullet"/>
      </w:pPr>
      <w:r>
        <w:t>fourteen</w:t>
      </w:r>
      <w:r w:rsidR="006013D1">
        <w:t xml:space="preserve"> industry bodies representing </w:t>
      </w:r>
      <w:r w:rsidR="00F80057">
        <w:t xml:space="preserve">advisers, blockchain, financial services and </w:t>
      </w:r>
      <w:r w:rsidR="00066CCE">
        <w:t xml:space="preserve">the </w:t>
      </w:r>
      <w:r w:rsidR="00884BE6">
        <w:t>self</w:t>
      </w:r>
      <w:r w:rsidR="00DE1E7A">
        <w:noBreakHyphen/>
      </w:r>
      <w:r w:rsidR="00884BE6">
        <w:t>managed</w:t>
      </w:r>
      <w:r w:rsidR="00066CCE">
        <w:t xml:space="preserve"> superannuation fund </w:t>
      </w:r>
      <w:proofErr w:type="gramStart"/>
      <w:r w:rsidR="00066CCE">
        <w:t>industries</w:t>
      </w:r>
      <w:proofErr w:type="gramEnd"/>
    </w:p>
    <w:p w14:paraId="2B5C4D8B" w14:textId="7BCFDDD8" w:rsidR="00F80057" w:rsidRDefault="000C3B3A" w:rsidP="0024114E">
      <w:pPr>
        <w:pStyle w:val="Bullet"/>
      </w:pPr>
      <w:r>
        <w:t>three</w:t>
      </w:r>
      <w:r w:rsidR="00F80057">
        <w:t xml:space="preserve"> crypto tax software providers</w:t>
      </w:r>
    </w:p>
    <w:p w14:paraId="56D5B1CC" w14:textId="079CB633" w:rsidR="00F80057" w:rsidRDefault="00E72804" w:rsidP="0024114E">
      <w:pPr>
        <w:pStyle w:val="Bullet"/>
      </w:pPr>
      <w:r>
        <w:t>o</w:t>
      </w:r>
      <w:r w:rsidR="009240BE">
        <w:t>ne</w:t>
      </w:r>
      <w:r w:rsidR="00066CCE">
        <w:t xml:space="preserve"> </w:t>
      </w:r>
      <w:r w:rsidR="00A24D3D">
        <w:t>crypto business operator</w:t>
      </w:r>
      <w:r w:rsidR="00834679">
        <w:t xml:space="preserve">. </w:t>
      </w:r>
    </w:p>
    <w:p w14:paraId="658A395B" w14:textId="5BB491F0" w:rsidR="002F3E00" w:rsidRPr="004F37A8" w:rsidRDefault="002F3E00" w:rsidP="0024114E">
      <w:r w:rsidRPr="004F37A8">
        <w:t>Additionally, the Board undertook consultation</w:t>
      </w:r>
      <w:r w:rsidR="00BA4AC3">
        <w:t>s</w:t>
      </w:r>
      <w:r w:rsidRPr="004F37A8">
        <w:t xml:space="preserve"> with international revenue authorities in </w:t>
      </w:r>
      <w:r w:rsidR="00EA2D5D" w:rsidRPr="004F37A8">
        <w:t>Canada</w:t>
      </w:r>
      <w:r w:rsidR="00EA2D5D">
        <w:t>,</w:t>
      </w:r>
      <w:r w:rsidR="00EA2D5D" w:rsidRPr="004F37A8">
        <w:t xml:space="preserve"> </w:t>
      </w:r>
      <w:r w:rsidRPr="004F37A8">
        <w:t xml:space="preserve">New Zealand, </w:t>
      </w:r>
      <w:r w:rsidR="00EA2D5D" w:rsidRPr="004F37A8">
        <w:t>Singapore</w:t>
      </w:r>
      <w:r w:rsidR="00EA2D5D">
        <w:t>,</w:t>
      </w:r>
      <w:r w:rsidR="00EA2D5D" w:rsidRPr="004F37A8">
        <w:t xml:space="preserve"> </w:t>
      </w:r>
      <w:r w:rsidRPr="004F37A8">
        <w:t xml:space="preserve">United </w:t>
      </w:r>
      <w:proofErr w:type="gramStart"/>
      <w:r w:rsidRPr="004F37A8">
        <w:t>Kingdom</w:t>
      </w:r>
      <w:proofErr w:type="gramEnd"/>
      <w:r w:rsidR="00EA2D5D">
        <w:t xml:space="preserve"> and</w:t>
      </w:r>
      <w:r w:rsidRPr="004F37A8">
        <w:t xml:space="preserve"> United States in relation to the tax administration of crypto assets and transactions. </w:t>
      </w:r>
    </w:p>
    <w:p w14:paraId="02C733DA" w14:textId="753B8ED5" w:rsidR="002F3E00" w:rsidRPr="004F37A8" w:rsidRDefault="002F3E00" w:rsidP="0024114E">
      <w:r w:rsidRPr="005014BA">
        <w:t xml:space="preserve">The Board </w:t>
      </w:r>
      <w:r w:rsidR="004B68A2" w:rsidRPr="003C693A">
        <w:t xml:space="preserve">was </w:t>
      </w:r>
      <w:r w:rsidRPr="003C693A">
        <w:t>supported</w:t>
      </w:r>
      <w:r w:rsidRPr="005014BA">
        <w:t xml:space="preserve"> by a </w:t>
      </w:r>
      <w:r>
        <w:t>w</w:t>
      </w:r>
      <w:r w:rsidRPr="005014BA">
        <w:t xml:space="preserve">orking </w:t>
      </w:r>
      <w:r>
        <w:t>g</w:t>
      </w:r>
      <w:r w:rsidRPr="005014BA">
        <w:t xml:space="preserve">roup of </w:t>
      </w:r>
      <w:r w:rsidRPr="004F37A8">
        <w:t xml:space="preserve">subject matter experts from the tax profession, </w:t>
      </w:r>
      <w:r w:rsidR="00344AE7" w:rsidRPr="004F37A8">
        <w:t>academia,</w:t>
      </w:r>
      <w:r w:rsidRPr="004F37A8">
        <w:t xml:space="preserve"> and industry along with representatives from the ATO and Treasury, including </w:t>
      </w:r>
      <w:r>
        <w:t xml:space="preserve">from </w:t>
      </w:r>
      <w:r w:rsidRPr="004F37A8">
        <w:t>Treasury</w:t>
      </w:r>
      <w:r w:rsidR="00DE1E7A">
        <w:t>’</w:t>
      </w:r>
      <w:r w:rsidRPr="004F37A8">
        <w:t>s Markets Group team undertaking the crypto asset regulatory work.</w:t>
      </w:r>
    </w:p>
    <w:p w14:paraId="2F1CD2DE" w14:textId="72992660" w:rsidR="002F3E00" w:rsidRDefault="002F3E00" w:rsidP="0024114E">
      <w:r>
        <w:t>The importance of the Board</w:t>
      </w:r>
      <w:r w:rsidR="00DE1E7A">
        <w:t>’</w:t>
      </w:r>
      <w:r>
        <w:t xml:space="preserve">s work in this space was highlighted when it was asked to appear at a Senate Inquiry in February 2023, to provide insights into the impact of a legislative amendment to ensure that cryptocurrencies, such as bitcoin, are not treated as foreign currency for tax purposes. </w:t>
      </w:r>
    </w:p>
    <w:p w14:paraId="7FD2499E" w14:textId="61A014C1" w:rsidR="002F3E00" w:rsidRDefault="002F3E00" w:rsidP="0024114E">
      <w:r w:rsidRPr="004F37A8">
        <w:t xml:space="preserve">During the </w:t>
      </w:r>
      <w:r>
        <w:t>2022</w:t>
      </w:r>
      <w:r w:rsidR="0024114E">
        <w:t>–</w:t>
      </w:r>
      <w:r>
        <w:t xml:space="preserve">23 </w:t>
      </w:r>
      <w:r w:rsidR="00152A60">
        <w:t>reporting year</w:t>
      </w:r>
      <w:r w:rsidRPr="004F37A8">
        <w:t xml:space="preserve">, the Board progressed development of the </w:t>
      </w:r>
      <w:r>
        <w:t>r</w:t>
      </w:r>
      <w:r w:rsidRPr="004F37A8">
        <w:t xml:space="preserve">eport and associated </w:t>
      </w:r>
      <w:r w:rsidRPr="0024114E">
        <w:rPr>
          <w:spacing w:val="-2"/>
        </w:rPr>
        <w:t xml:space="preserve">recommendations and observations. The report </w:t>
      </w:r>
      <w:r w:rsidR="002413CB" w:rsidRPr="0024114E">
        <w:rPr>
          <w:spacing w:val="-2"/>
        </w:rPr>
        <w:t>was</w:t>
      </w:r>
      <w:r w:rsidRPr="0024114E">
        <w:rPr>
          <w:spacing w:val="-2"/>
        </w:rPr>
        <w:t xml:space="preserve"> provided to Government in the 2023</w:t>
      </w:r>
      <w:r w:rsidR="0024114E" w:rsidRPr="0024114E">
        <w:rPr>
          <w:spacing w:val="-2"/>
        </w:rPr>
        <w:t>–</w:t>
      </w:r>
      <w:r w:rsidRPr="0024114E">
        <w:rPr>
          <w:spacing w:val="-2"/>
        </w:rPr>
        <w:t xml:space="preserve">24 </w:t>
      </w:r>
      <w:r w:rsidR="00152A60" w:rsidRPr="0024114E">
        <w:rPr>
          <w:spacing w:val="-2"/>
        </w:rPr>
        <w:t>reporting year</w:t>
      </w:r>
      <w:r w:rsidR="00DE1E7A">
        <w:rPr>
          <w:spacing w:val="-2"/>
        </w:rPr>
        <w:t xml:space="preserve">. </w:t>
      </w:r>
    </w:p>
    <w:p w14:paraId="415F215E" w14:textId="77777777" w:rsidR="002F3E00" w:rsidRPr="0024114E" w:rsidRDefault="002F3E00" w:rsidP="0024114E">
      <w:pPr>
        <w:pStyle w:val="Heading2"/>
      </w:pPr>
      <w:bookmarkStart w:id="37" w:name="_Toc149905532"/>
      <w:bookmarkStart w:id="38" w:name="_Ref150943725"/>
      <w:bookmarkStart w:id="39" w:name="_Toc159253853"/>
      <w:bookmarkStart w:id="40" w:name="_Ref160099060"/>
      <w:r>
        <w:t>Completed reviews/</w:t>
      </w:r>
      <w:proofErr w:type="gramStart"/>
      <w:r>
        <w:t>projects</w:t>
      </w:r>
      <w:bookmarkEnd w:id="37"/>
      <w:bookmarkEnd w:id="38"/>
      <w:bookmarkEnd w:id="39"/>
      <w:bookmarkEnd w:id="40"/>
      <w:proofErr w:type="gramEnd"/>
    </w:p>
    <w:p w14:paraId="798FED6F" w14:textId="61BEF47E" w:rsidR="002F3E00" w:rsidRDefault="002F3E00" w:rsidP="0024114E">
      <w:pPr>
        <w:pStyle w:val="Heading3"/>
      </w:pPr>
      <w:r>
        <w:t>Review of CGT roll</w:t>
      </w:r>
      <w:r w:rsidR="00DE1E7A">
        <w:noBreakHyphen/>
      </w:r>
      <w:r>
        <w:t>overs</w:t>
      </w:r>
    </w:p>
    <w:p w14:paraId="2194B6CF" w14:textId="6A27E9D6" w:rsidR="002F3E00" w:rsidRPr="0011503E" w:rsidRDefault="002F3E00" w:rsidP="0024114E">
      <w:r w:rsidRPr="005014BA">
        <w:t xml:space="preserve">In December 2019, the former </w:t>
      </w:r>
      <w:r w:rsidR="0010706A">
        <w:t>g</w:t>
      </w:r>
      <w:r w:rsidRPr="005014BA">
        <w:t>overnment announced the Board would undertake a review of the CGT roll</w:t>
      </w:r>
      <w:r w:rsidR="00DE1E7A">
        <w:noBreakHyphen/>
      </w:r>
      <w:r w:rsidRPr="005014BA">
        <w:t>over rules. The Board was requested to identify and evaluate opportunities to rationalise the existing suite of CGT roll</w:t>
      </w:r>
      <w:r w:rsidR="00DE1E7A">
        <w:noBreakHyphen/>
      </w:r>
      <w:r w:rsidRPr="005014BA">
        <w:t>overs and associated provisions into a simplified set that have a substantially similar practical effect but are easier to use and interpret.</w:t>
      </w:r>
      <w:r w:rsidRPr="0011503E">
        <w:t> </w:t>
      </w:r>
    </w:p>
    <w:p w14:paraId="6135E3DC" w14:textId="3A6BAB48" w:rsidR="002F3E00" w:rsidRPr="005014BA" w:rsidRDefault="002F3E00" w:rsidP="0024114E">
      <w:r w:rsidRPr="005014BA">
        <w:lastRenderedPageBreak/>
        <w:t xml:space="preserve">The Board published an initial Consultation Guide in February 2020 and undertook a series of roundtable consultation sessions. Further consultation sessions were undertaken following the publication of the second Consultation Guide in December 2020. Through the extensive consultation process, approximately 40 written submissions were received in relation to </w:t>
      </w:r>
      <w:r w:rsidR="00274C3E">
        <w:t xml:space="preserve">the </w:t>
      </w:r>
      <w:r w:rsidR="0032350C">
        <w:t>2</w:t>
      </w:r>
      <w:r w:rsidRPr="005014BA">
        <w:t xml:space="preserve"> Consultation Guides. Written submissions received have been published on the Board</w:t>
      </w:r>
      <w:r w:rsidR="00DE1E7A">
        <w:t>’</w:t>
      </w:r>
      <w:r w:rsidRPr="005014BA">
        <w:t>s website.</w:t>
      </w:r>
      <w:r w:rsidRPr="00761213">
        <w:rPr>
          <w:vertAlign w:val="superscript"/>
        </w:rPr>
        <w:footnoteReference w:id="6"/>
      </w:r>
    </w:p>
    <w:p w14:paraId="6B7365C1" w14:textId="58E6045B" w:rsidR="002F3E00" w:rsidRPr="005014BA" w:rsidRDefault="002F3E00" w:rsidP="0024114E">
      <w:r w:rsidRPr="005014BA">
        <w:t xml:space="preserve">The Board provided interim written advice to the former </w:t>
      </w:r>
      <w:r w:rsidR="0010706A">
        <w:t>g</w:t>
      </w:r>
      <w:r w:rsidRPr="005014BA">
        <w:t xml:space="preserve">overnment on 25 March 2021 and the final report to </w:t>
      </w:r>
      <w:r w:rsidRPr="004F3C56">
        <w:t>Government</w:t>
      </w:r>
      <w:r w:rsidRPr="005014BA">
        <w:t xml:space="preserve"> in </w:t>
      </w:r>
      <w:r>
        <w:t>November</w:t>
      </w:r>
      <w:r w:rsidRPr="005014BA">
        <w:t xml:space="preserve"> 2022, under the leadership of Board members Mr Ian Kellock and Mr</w:t>
      </w:r>
      <w:r>
        <w:t> </w:t>
      </w:r>
      <w:r w:rsidRPr="005014BA">
        <w:t xml:space="preserve">Anthony Klein. </w:t>
      </w:r>
    </w:p>
    <w:p w14:paraId="4513A076" w14:textId="77777777" w:rsidR="002F3E00" w:rsidRDefault="002F3E00" w:rsidP="0024114E">
      <w:r w:rsidRPr="005014BA">
        <w:t xml:space="preserve">The Board would like to extend its appreciation to those involved in the review and consultation process, and to those who made a written submission. </w:t>
      </w:r>
      <w:r w:rsidRPr="00561DA6">
        <w:t>As is standard protocol, release of the final report is a matter for Government.</w:t>
      </w:r>
    </w:p>
    <w:p w14:paraId="1CFFB8BE" w14:textId="6C8C76DB" w:rsidR="002F3E00" w:rsidRDefault="002F3E00" w:rsidP="0024114E">
      <w:pPr>
        <w:pStyle w:val="Heading2"/>
      </w:pPr>
      <w:bookmarkStart w:id="41" w:name="_Toc149905533"/>
      <w:bookmarkStart w:id="42" w:name="_Toc159253854"/>
      <w:r>
        <w:t xml:space="preserve">Other </w:t>
      </w:r>
      <w:r w:rsidRPr="0024114E">
        <w:t>ongoing</w:t>
      </w:r>
      <w:r>
        <w:t xml:space="preserve"> work</w:t>
      </w:r>
      <w:bookmarkEnd w:id="41"/>
      <w:bookmarkEnd w:id="42"/>
    </w:p>
    <w:p w14:paraId="2C1B9AF0" w14:textId="2135F2E6" w:rsidR="00FD2212" w:rsidRDefault="006E11D1" w:rsidP="0024114E">
      <w:pPr>
        <w:pStyle w:val="Heading3"/>
      </w:pPr>
      <w:bookmarkStart w:id="43" w:name="_Ref150943605"/>
      <w:r>
        <w:t xml:space="preserve">Trusted adviser to Treasury </w:t>
      </w:r>
      <w:r w:rsidRPr="0024114E">
        <w:t>and</w:t>
      </w:r>
      <w:r>
        <w:t xml:space="preserve"> the ATO</w:t>
      </w:r>
      <w:bookmarkEnd w:id="43"/>
    </w:p>
    <w:p w14:paraId="6D738394" w14:textId="28D567F4" w:rsidR="00BA232D" w:rsidRDefault="0045200E" w:rsidP="0024114E">
      <w:r>
        <w:t>The Board has continued to embrace its role as a trusted advis</w:t>
      </w:r>
      <w:r w:rsidR="008546AB">
        <w:t>e</w:t>
      </w:r>
      <w:r>
        <w:t xml:space="preserve">r to Government, the Treasury, and the </w:t>
      </w:r>
      <w:r w:rsidR="00152A60">
        <w:t>ATO</w:t>
      </w:r>
      <w:r w:rsidR="005348C7">
        <w:t> </w:t>
      </w:r>
      <w:r>
        <w:t>by providing regular ad hoc advice throughout the year</w:t>
      </w:r>
      <w:r w:rsidR="00DE1E7A">
        <w:t xml:space="preserve">. </w:t>
      </w:r>
    </w:p>
    <w:p w14:paraId="2E2557C6" w14:textId="53165F6C" w:rsidR="005E2B9A" w:rsidRDefault="0045200E" w:rsidP="00E76A6F">
      <w:r>
        <w:t>During the 2022</w:t>
      </w:r>
      <w:r w:rsidR="0024114E">
        <w:t>–</w:t>
      </w:r>
      <w:r>
        <w:t>23 year the Board was pleased to support Treasury</w:t>
      </w:r>
      <w:r w:rsidR="00BF004D">
        <w:t xml:space="preserve"> and the ATO</w:t>
      </w:r>
      <w:r>
        <w:t xml:space="preserve"> </w:t>
      </w:r>
      <w:r w:rsidR="005D3937">
        <w:t>by providing consultation and feedback in relation to</w:t>
      </w:r>
      <w:r w:rsidR="00BA6215">
        <w:t xml:space="preserve"> </w:t>
      </w:r>
      <w:proofErr w:type="gramStart"/>
      <w:r w:rsidR="00BF004D">
        <w:t>a number of</w:t>
      </w:r>
      <w:proofErr w:type="gramEnd"/>
      <w:r w:rsidR="00BF004D">
        <w:t xml:space="preserve"> </w:t>
      </w:r>
      <w:r w:rsidR="00E76A6F">
        <w:t>tax and administrati</w:t>
      </w:r>
      <w:r w:rsidR="009877CA">
        <w:t>ve</w:t>
      </w:r>
      <w:r w:rsidR="00E76A6F">
        <w:t xml:space="preserve"> measures and guidance products. </w:t>
      </w:r>
    </w:p>
    <w:p w14:paraId="1D81E696" w14:textId="1A548DD8" w:rsidR="002F3E00" w:rsidRDefault="002F3E00" w:rsidP="0024114E">
      <w:pPr>
        <w:pStyle w:val="Heading3"/>
      </w:pPr>
      <w:r>
        <w:t xml:space="preserve">Corporate Tax </w:t>
      </w:r>
      <w:r w:rsidRPr="0024114E">
        <w:t>Transparency</w:t>
      </w:r>
      <w:r>
        <w:t xml:space="preserve"> Code and Register</w:t>
      </w:r>
    </w:p>
    <w:p w14:paraId="27D0B5CF" w14:textId="3D23A3AC" w:rsidR="00607338" w:rsidRDefault="00073385" w:rsidP="0024114E">
      <w:pPr>
        <w:rPr>
          <w:rFonts w:cs="Calibri"/>
        </w:rPr>
      </w:pPr>
      <w:r>
        <w:t>Increasing transparency about the tax affairs of businesses operating in Australia provides benefits to both businesses and the wider community.</w:t>
      </w:r>
      <w:r w:rsidR="005B0BB2">
        <w:t xml:space="preserve"> </w:t>
      </w:r>
    </w:p>
    <w:p w14:paraId="21FC4C70" w14:textId="097E60B6" w:rsidR="006F3D35" w:rsidRDefault="00635935" w:rsidP="0024114E">
      <w:pPr>
        <w:pStyle w:val="Bullet"/>
      </w:pPr>
      <w:r>
        <w:t>Through transparent taxation reporting, a</w:t>
      </w:r>
      <w:r w:rsidR="00607338">
        <w:t xml:space="preserve"> business </w:t>
      </w:r>
      <w:proofErr w:type="gramStart"/>
      <w:r w:rsidR="00607338">
        <w:t>is able to</w:t>
      </w:r>
      <w:proofErr w:type="gramEnd"/>
      <w:r w:rsidR="00607338">
        <w:t xml:space="preserve"> demonstrate good governance on tax matters,</w:t>
      </w:r>
      <w:r>
        <w:t xml:space="preserve"> </w:t>
      </w:r>
      <w:r w:rsidR="00607338">
        <w:t>engagement at the Board / senior management level on tax governance and a commitment to responsible tax practices</w:t>
      </w:r>
      <w:r>
        <w:t xml:space="preserve">. </w:t>
      </w:r>
    </w:p>
    <w:p w14:paraId="5C6461AC" w14:textId="5E899251" w:rsidR="00607338" w:rsidRDefault="00607338" w:rsidP="0024114E">
      <w:pPr>
        <w:pStyle w:val="Bullet"/>
      </w:pPr>
      <w:r>
        <w:t>Increased tax transparency can help protect a business</w:t>
      </w:r>
      <w:r w:rsidR="00DE1E7A">
        <w:t>’</w:t>
      </w:r>
      <w:r>
        <w:t xml:space="preserve"> </w:t>
      </w:r>
      <w:r w:rsidR="00DE1E7A">
        <w:t>‘</w:t>
      </w:r>
      <w:r>
        <w:t>social licence to operate</w:t>
      </w:r>
      <w:r w:rsidR="00DE1E7A">
        <w:t>’</w:t>
      </w:r>
      <w:r>
        <w:t xml:space="preserve"> and lower reputational risk</w:t>
      </w:r>
      <w:r w:rsidR="00CA0161">
        <w:t>.</w:t>
      </w:r>
    </w:p>
    <w:p w14:paraId="1203E39F" w14:textId="4CABE8C8" w:rsidR="00607338" w:rsidRDefault="00607338" w:rsidP="0024114E">
      <w:pPr>
        <w:pStyle w:val="Bullet"/>
      </w:pPr>
      <w:r>
        <w:t>Publishing additional tax information can make a business more attractive to investors by highlighting good governance, a lower tax risk profile and/or providing additional information with which to make investment decisions</w:t>
      </w:r>
      <w:r w:rsidR="00933803">
        <w:t xml:space="preserve">. </w:t>
      </w:r>
    </w:p>
    <w:p w14:paraId="444B58DC" w14:textId="45B6B24C" w:rsidR="00607338" w:rsidRDefault="00607338" w:rsidP="00607338">
      <w:pPr>
        <w:rPr>
          <w:rFonts w:asciiTheme="minorHAnsi" w:hAnsiTheme="minorHAnsi" w:cs="Calibri"/>
        </w:rPr>
      </w:pPr>
      <w:r>
        <w:rPr>
          <w:rFonts w:asciiTheme="minorHAnsi" w:hAnsiTheme="minorHAnsi" w:cs="Calibri"/>
        </w:rPr>
        <w:lastRenderedPageBreak/>
        <w:t>Participating in tax transparency sends a strong message to investors and other stakeholders that the business is principled in its approach to managing its tax obligations and values responsible tax practices</w:t>
      </w:r>
      <w:r w:rsidR="00E958BD">
        <w:rPr>
          <w:rFonts w:asciiTheme="minorHAnsi" w:hAnsiTheme="minorHAnsi" w:cs="Calibri"/>
        </w:rPr>
        <w:t>, as</w:t>
      </w:r>
      <w:r w:rsidR="00E910D5">
        <w:rPr>
          <w:rFonts w:asciiTheme="minorHAnsi" w:hAnsiTheme="minorHAnsi" w:cs="Calibri"/>
        </w:rPr>
        <w:t> </w:t>
      </w:r>
      <w:r w:rsidR="00E958BD">
        <w:rPr>
          <w:rFonts w:asciiTheme="minorHAnsi" w:hAnsiTheme="minorHAnsi" w:cs="Calibri"/>
        </w:rPr>
        <w:t xml:space="preserve">well as demonstrating their </w:t>
      </w:r>
      <w:r w:rsidR="00FF529A">
        <w:rPr>
          <w:rFonts w:asciiTheme="minorHAnsi" w:hAnsiTheme="minorHAnsi" w:cs="Calibri"/>
        </w:rPr>
        <w:t>e</w:t>
      </w:r>
      <w:r w:rsidR="006B68E5">
        <w:rPr>
          <w:rFonts w:asciiTheme="minorHAnsi" w:hAnsiTheme="minorHAnsi" w:cs="Calibri"/>
        </w:rPr>
        <w:t xml:space="preserve">nvironmental, </w:t>
      </w:r>
      <w:proofErr w:type="gramStart"/>
      <w:r w:rsidR="00FF529A">
        <w:rPr>
          <w:rFonts w:asciiTheme="minorHAnsi" w:hAnsiTheme="minorHAnsi" w:cs="Calibri"/>
        </w:rPr>
        <w:t>s</w:t>
      </w:r>
      <w:r w:rsidR="006B68E5">
        <w:rPr>
          <w:rFonts w:asciiTheme="minorHAnsi" w:hAnsiTheme="minorHAnsi" w:cs="Calibri"/>
        </w:rPr>
        <w:t>ocial</w:t>
      </w:r>
      <w:proofErr w:type="gramEnd"/>
      <w:r w:rsidR="006B68E5">
        <w:rPr>
          <w:rFonts w:asciiTheme="minorHAnsi" w:hAnsiTheme="minorHAnsi" w:cs="Calibri"/>
        </w:rPr>
        <w:t xml:space="preserve"> and</w:t>
      </w:r>
      <w:r w:rsidR="00FF529A">
        <w:rPr>
          <w:rFonts w:asciiTheme="minorHAnsi" w:hAnsiTheme="minorHAnsi" w:cs="Calibri"/>
        </w:rPr>
        <w:t xml:space="preserve"> corporate</w:t>
      </w:r>
      <w:r w:rsidR="006B68E5">
        <w:rPr>
          <w:rFonts w:asciiTheme="minorHAnsi" w:hAnsiTheme="minorHAnsi" w:cs="Calibri"/>
        </w:rPr>
        <w:t xml:space="preserve"> </w:t>
      </w:r>
      <w:r w:rsidR="00933803">
        <w:rPr>
          <w:rFonts w:asciiTheme="minorHAnsi" w:hAnsiTheme="minorHAnsi" w:cs="Calibri"/>
        </w:rPr>
        <w:t>g</w:t>
      </w:r>
      <w:r w:rsidR="006B68E5">
        <w:rPr>
          <w:rFonts w:asciiTheme="minorHAnsi" w:hAnsiTheme="minorHAnsi" w:cs="Calibri"/>
        </w:rPr>
        <w:t>overnance</w:t>
      </w:r>
      <w:r w:rsidR="00E958BD">
        <w:rPr>
          <w:rFonts w:asciiTheme="minorHAnsi" w:hAnsiTheme="minorHAnsi" w:cs="Calibri"/>
        </w:rPr>
        <w:t xml:space="preserve"> contributions to the public through transparent reporting. </w:t>
      </w:r>
    </w:p>
    <w:p w14:paraId="1B77BE5E" w14:textId="650D24C4" w:rsidR="002F3E00" w:rsidRPr="005014BA" w:rsidRDefault="002F3E00" w:rsidP="002F3E00">
      <w:pPr>
        <w:spacing w:after="200"/>
      </w:pPr>
      <w:r w:rsidRPr="005014BA">
        <w:t>The Tax Transparency Code (TTC) is a set of principles and minimum standards to guide disclosure of tax information by businesses and was developed by the Board at the Government</w:t>
      </w:r>
      <w:r w:rsidR="00DE1E7A">
        <w:t>’</w:t>
      </w:r>
      <w:r w:rsidRPr="005014BA">
        <w:t xml:space="preserve">s request: </w:t>
      </w:r>
    </w:p>
    <w:p w14:paraId="2B727718" w14:textId="5E8BCFF8" w:rsidR="002F3E00" w:rsidRPr="0096043B" w:rsidRDefault="002F3E00" w:rsidP="0024114E">
      <w:pPr>
        <w:pStyle w:val="Bullet"/>
        <w:rPr>
          <w:spacing w:val="-2"/>
        </w:rPr>
      </w:pPr>
      <w:r w:rsidRPr="0096043B">
        <w:rPr>
          <w:spacing w:val="-2"/>
        </w:rPr>
        <w:t>To encourage large and medium sized businesses to publicly disclose their tax affairs to highlight those that are paying their fair share and to encourage all businesses not to engage in aggressive tax avoidance</w:t>
      </w:r>
      <w:r w:rsidR="00CA0161" w:rsidRPr="0096043B">
        <w:rPr>
          <w:spacing w:val="-2"/>
        </w:rPr>
        <w:t>.</w:t>
      </w:r>
    </w:p>
    <w:p w14:paraId="614FADEE" w14:textId="263BDF99" w:rsidR="00036758" w:rsidRPr="005014BA" w:rsidRDefault="002F3E00" w:rsidP="0024114E">
      <w:pPr>
        <w:pStyle w:val="Bullet"/>
      </w:pPr>
      <w:r w:rsidRPr="005014BA">
        <w:t>For large businesses to take the lead, to become more transparent and help educate the public about their compliance with Australia</w:t>
      </w:r>
      <w:r w:rsidR="00DE1E7A">
        <w:t>’</w:t>
      </w:r>
      <w:r w:rsidRPr="005014BA">
        <w:t xml:space="preserve">s tax laws. </w:t>
      </w:r>
    </w:p>
    <w:p w14:paraId="55D497AD" w14:textId="77777777" w:rsidR="00E958BD" w:rsidRDefault="00E958BD" w:rsidP="0024114E">
      <w:r>
        <w:t>By adopting the TTC, a business is contributing to informed public debate on tax matters and helping restore public trust in multinational companies.</w:t>
      </w:r>
    </w:p>
    <w:p w14:paraId="48D077F9" w14:textId="1276963B" w:rsidR="002F3E00" w:rsidRDefault="002F3E00" w:rsidP="0024114E">
      <w:r w:rsidRPr="005014BA">
        <w:t xml:space="preserve">The Board is responsible for maintaining the register of signatories to the code. </w:t>
      </w:r>
    </w:p>
    <w:p w14:paraId="5253A2A0" w14:textId="5F31AF94" w:rsidR="009715B1" w:rsidRDefault="000C4E06" w:rsidP="0024114E">
      <w:r>
        <w:t xml:space="preserve">There </w:t>
      </w:r>
      <w:r w:rsidR="007F24BD">
        <w:t xml:space="preserve">were 211 signatories to the TTC as </w:t>
      </w:r>
      <w:proofErr w:type="gramStart"/>
      <w:r w:rsidR="007F24BD">
        <w:t>at</w:t>
      </w:r>
      <w:proofErr w:type="gramEnd"/>
      <w:r w:rsidR="007F24BD">
        <w:t xml:space="preserve"> 30 June 2023</w:t>
      </w:r>
      <w:r w:rsidR="00536717">
        <w:t>, an increase of 7 from the 204 reported in the Board</w:t>
      </w:r>
      <w:r w:rsidR="00DE1E7A">
        <w:t>’</w:t>
      </w:r>
      <w:r w:rsidR="00536717">
        <w:t>s 2021</w:t>
      </w:r>
      <w:r w:rsidR="00E910D5">
        <w:t>–</w:t>
      </w:r>
      <w:r w:rsidR="00536717">
        <w:t>22 Annual Report</w:t>
      </w:r>
      <w:r w:rsidR="00944E55">
        <w:t>. Of these</w:t>
      </w:r>
      <w:r w:rsidR="00221BAC">
        <w:t xml:space="preserve"> 211 signatories</w:t>
      </w:r>
      <w:r w:rsidR="00944E55">
        <w:t xml:space="preserve">, </w:t>
      </w:r>
      <w:r w:rsidR="00686D3C">
        <w:t>207</w:t>
      </w:r>
      <w:r w:rsidR="00A373D1">
        <w:t xml:space="preserve"> signatories had notified </w:t>
      </w:r>
      <w:r w:rsidR="002524EA">
        <w:t xml:space="preserve">of at least one published report </w:t>
      </w:r>
      <w:r w:rsidR="007A78B0">
        <w:t xml:space="preserve">as </w:t>
      </w:r>
      <w:proofErr w:type="gramStart"/>
      <w:r w:rsidR="002524EA">
        <w:t>at</w:t>
      </w:r>
      <w:proofErr w:type="gramEnd"/>
      <w:r w:rsidR="002524EA">
        <w:t xml:space="preserve"> 30 June </w:t>
      </w:r>
      <w:r w:rsidR="005F59E0">
        <w:t xml:space="preserve">2023. </w:t>
      </w:r>
    </w:p>
    <w:p w14:paraId="3CB6D16E" w14:textId="44E1B682" w:rsidR="003A3C1F" w:rsidRDefault="001279A8" w:rsidP="00E0750B">
      <w:pPr>
        <w:sectPr w:rsidR="003A3C1F" w:rsidSect="00B01075">
          <w:pgSz w:w="11909" w:h="16834" w:code="9"/>
          <w:pgMar w:top="2268" w:right="1134" w:bottom="1985" w:left="1134" w:header="1134" w:footer="1134" w:gutter="0"/>
          <w:cols w:space="708"/>
          <w:docGrid w:linePitch="360"/>
        </w:sectPr>
      </w:pPr>
      <w:r>
        <w:t>As reported in the ATO</w:t>
      </w:r>
      <w:r w:rsidR="00C3586B">
        <w:t>’s</w:t>
      </w:r>
      <w:r>
        <w:t xml:space="preserve"> </w:t>
      </w:r>
      <w:r w:rsidR="00C760C5">
        <w:t xml:space="preserve">Voluntary Tax Transparency statistics for </w:t>
      </w:r>
      <w:r w:rsidR="00C2359D">
        <w:t xml:space="preserve">30 June 2023, the 207 signatories </w:t>
      </w:r>
      <w:r w:rsidR="00DB711A">
        <w:t xml:space="preserve">are represented </w:t>
      </w:r>
      <w:r w:rsidR="00376018">
        <w:t>as follows</w:t>
      </w:r>
      <w:r w:rsidR="00DB711A">
        <w:t>:</w:t>
      </w:r>
      <w:r w:rsidR="00990537">
        <w:rPr>
          <w:rStyle w:val="FootnoteReference"/>
        </w:rPr>
        <w:footnoteReference w:id="7"/>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963"/>
        <w:gridCol w:w="4678"/>
      </w:tblGrid>
      <w:tr w:rsidR="00F92685" w14:paraId="07D94B85" w14:textId="77777777" w:rsidTr="007D65BA">
        <w:tc>
          <w:tcPr>
            <w:tcW w:w="2608" w:type="pct"/>
          </w:tcPr>
          <w:p w14:paraId="39A4B4F7" w14:textId="6291491C" w:rsidR="00F92685" w:rsidRPr="00F92685" w:rsidRDefault="00F92685" w:rsidP="00F6614B">
            <w:pPr>
              <w:pStyle w:val="ChartHeading1"/>
              <w:spacing w:after="0"/>
            </w:pPr>
            <w:r>
              <w:t xml:space="preserve">Signatories by </w:t>
            </w:r>
            <w:r w:rsidR="00E910D5">
              <w:t>s</w:t>
            </w:r>
            <w:r>
              <w:t>ize</w:t>
            </w:r>
            <w:r w:rsidR="00E910D5">
              <w:t> </w:t>
            </w:r>
            <w:r>
              <w:t>of</w:t>
            </w:r>
            <w:r w:rsidR="00E910D5">
              <w:t> </w:t>
            </w:r>
            <w:r>
              <w:t>signatory*:</w:t>
            </w:r>
          </w:p>
        </w:tc>
        <w:tc>
          <w:tcPr>
            <w:tcW w:w="2392" w:type="pct"/>
          </w:tcPr>
          <w:p w14:paraId="7EBF3175" w14:textId="68357B06" w:rsidR="00F92685" w:rsidRPr="00F92685" w:rsidRDefault="00F92685" w:rsidP="004F5A4F">
            <w:pPr>
              <w:pStyle w:val="ChartHeading1"/>
            </w:pPr>
            <w:r>
              <w:t>Signatories by origin of</w:t>
            </w:r>
            <w:r w:rsidR="00E910D5">
              <w:t xml:space="preserve"> </w:t>
            </w:r>
            <w:r>
              <w:t>ultimate</w:t>
            </w:r>
            <w:r w:rsidR="00E910D5">
              <w:t xml:space="preserve"> </w:t>
            </w:r>
            <w:r>
              <w:t>holding</w:t>
            </w:r>
            <w:r w:rsidR="000A63B0">
              <w:t> </w:t>
            </w:r>
            <w:r>
              <w:t>company*:</w:t>
            </w:r>
          </w:p>
        </w:tc>
      </w:tr>
      <w:tr w:rsidR="00F92685" w14:paraId="00EE76DC" w14:textId="77777777" w:rsidTr="007D65BA">
        <w:trPr>
          <w:trHeight w:val="2124"/>
        </w:trPr>
        <w:tc>
          <w:tcPr>
            <w:tcW w:w="2608" w:type="pct"/>
          </w:tcPr>
          <w:tbl>
            <w:tblPr>
              <w:tblStyle w:val="ListTable3-Accent1"/>
              <w:tblW w:w="4678" w:type="dxa"/>
              <w:tblBorders>
                <w:top w:val="single" w:sz="2" w:space="0" w:color="701F4D" w:themeColor="accent2"/>
                <w:left w:val="none" w:sz="0" w:space="0" w:color="auto"/>
                <w:bottom w:val="single" w:sz="2" w:space="0" w:color="701F4D" w:themeColor="accent2"/>
                <w:right w:val="none" w:sz="0" w:space="0" w:color="auto"/>
                <w:insideH w:val="single" w:sz="2" w:space="0" w:color="701F4D" w:themeColor="accent2"/>
              </w:tblBorders>
              <w:tblCellMar>
                <w:top w:w="57" w:type="dxa"/>
                <w:bottom w:w="57" w:type="dxa"/>
                <w:right w:w="0" w:type="dxa"/>
              </w:tblCellMar>
              <w:tblLook w:val="04A0" w:firstRow="1" w:lastRow="0" w:firstColumn="1" w:lastColumn="0" w:noHBand="0" w:noVBand="1"/>
            </w:tblPr>
            <w:tblGrid>
              <w:gridCol w:w="2488"/>
              <w:gridCol w:w="883"/>
              <w:gridCol w:w="1307"/>
            </w:tblGrid>
            <w:tr w:rsidR="00F92685" w:rsidRPr="00E0750B" w14:paraId="359E6E28" w14:textId="77777777" w:rsidTr="00E72B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25" w:type="dxa"/>
                  <w:gridSpan w:val="3"/>
                  <w:tcBorders>
                    <w:right w:val="none" w:sz="0" w:space="0" w:color="auto"/>
                  </w:tcBorders>
                  <w:shd w:val="clear" w:color="auto" w:fill="701F4D" w:themeFill="accent2"/>
                  <w:vAlign w:val="center"/>
                </w:tcPr>
                <w:p w14:paraId="6DE2ECAC" w14:textId="77777777" w:rsidR="00F92685" w:rsidRPr="00E72B30" w:rsidRDefault="00F92685" w:rsidP="00F6614B">
                  <w:pPr>
                    <w:pStyle w:val="TableHeaderCellLeft"/>
                  </w:pPr>
                  <w:r w:rsidRPr="00E72B30">
                    <w:t>Size of signatory</w:t>
                  </w:r>
                </w:p>
              </w:tc>
            </w:tr>
            <w:tr w:rsidR="00F92685" w:rsidRPr="00E0750B" w14:paraId="46779D7C" w14:textId="77777777" w:rsidTr="00E72B3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407" w:type="dxa"/>
                  <w:tcBorders>
                    <w:top w:val="nil"/>
                    <w:bottom w:val="single" w:sz="4" w:space="0" w:color="701F4D" w:themeColor="accent2"/>
                    <w:right w:val="none" w:sz="0" w:space="0" w:color="auto"/>
                  </w:tcBorders>
                  <w:shd w:val="clear" w:color="auto" w:fill="F6F2ED" w:themeFill="accent3" w:themeFillTint="33"/>
                  <w:vAlign w:val="center"/>
                </w:tcPr>
                <w:p w14:paraId="19F4CF1F" w14:textId="77777777" w:rsidR="00F92685" w:rsidRPr="009501BA" w:rsidRDefault="00F92685" w:rsidP="009501BA">
                  <w:pPr>
                    <w:pStyle w:val="TableBodyCellLeft"/>
                  </w:pPr>
                </w:p>
              </w:tc>
              <w:tc>
                <w:tcPr>
                  <w:tcW w:w="854" w:type="dxa"/>
                  <w:tcBorders>
                    <w:top w:val="nil"/>
                    <w:bottom w:val="single" w:sz="4" w:space="0" w:color="701F4D" w:themeColor="accent2"/>
                  </w:tcBorders>
                  <w:shd w:val="clear" w:color="auto" w:fill="auto"/>
                  <w:vAlign w:val="center"/>
                </w:tcPr>
                <w:p w14:paraId="5FBAA2E4"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Number</w:t>
                  </w:r>
                </w:p>
              </w:tc>
              <w:tc>
                <w:tcPr>
                  <w:tcW w:w="1264" w:type="dxa"/>
                  <w:tcBorders>
                    <w:top w:val="nil"/>
                    <w:bottom w:val="single" w:sz="4" w:space="0" w:color="701F4D" w:themeColor="accent2"/>
                  </w:tcBorders>
                  <w:shd w:val="clear" w:color="auto" w:fill="auto"/>
                  <w:vAlign w:val="center"/>
                </w:tcPr>
                <w:p w14:paraId="1607DB60"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Percentage</w:t>
                  </w:r>
                </w:p>
              </w:tc>
            </w:tr>
            <w:tr w:rsidR="00F92685" w:rsidRPr="00E0750B" w14:paraId="5BD12D6E" w14:textId="77777777" w:rsidTr="00E72B30">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701F4D" w:themeColor="accent2"/>
                    <w:bottom w:val="single" w:sz="4" w:space="0" w:color="701F4D" w:themeColor="accent2"/>
                    <w:right w:val="none" w:sz="0" w:space="0" w:color="auto"/>
                  </w:tcBorders>
                  <w:shd w:val="clear" w:color="auto" w:fill="F6F2ED" w:themeFill="accent3" w:themeFillTint="33"/>
                  <w:vAlign w:val="center"/>
                </w:tcPr>
                <w:p w14:paraId="75E16CF2" w14:textId="77777777" w:rsidR="00F92685" w:rsidRPr="009501BA" w:rsidRDefault="00F92685" w:rsidP="009501BA">
                  <w:pPr>
                    <w:pStyle w:val="TableBodyCellLeft"/>
                  </w:pPr>
                  <w:r w:rsidRPr="009501BA">
                    <w:t>Large</w:t>
                  </w:r>
                </w:p>
              </w:tc>
              <w:tc>
                <w:tcPr>
                  <w:tcW w:w="854" w:type="dxa"/>
                  <w:tcBorders>
                    <w:top w:val="single" w:sz="4" w:space="0" w:color="701F4D" w:themeColor="accent2"/>
                    <w:bottom w:val="single" w:sz="4" w:space="0" w:color="701F4D" w:themeColor="accent2"/>
                  </w:tcBorders>
                  <w:shd w:val="clear" w:color="auto" w:fill="auto"/>
                  <w:vAlign w:val="center"/>
                </w:tcPr>
                <w:p w14:paraId="641D6404"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167</w:t>
                  </w:r>
                </w:p>
              </w:tc>
              <w:tc>
                <w:tcPr>
                  <w:tcW w:w="1264" w:type="dxa"/>
                  <w:tcBorders>
                    <w:top w:val="single" w:sz="4" w:space="0" w:color="701F4D" w:themeColor="accent2"/>
                    <w:bottom w:val="single" w:sz="4" w:space="0" w:color="701F4D" w:themeColor="accent2"/>
                  </w:tcBorders>
                  <w:shd w:val="clear" w:color="auto" w:fill="auto"/>
                  <w:vAlign w:val="center"/>
                </w:tcPr>
                <w:p w14:paraId="5692E111"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81%</w:t>
                  </w:r>
                </w:p>
              </w:tc>
            </w:tr>
            <w:tr w:rsidR="00F92685" w:rsidRPr="00E0750B" w14:paraId="16FD8842"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701F4D" w:themeColor="accent2"/>
                    <w:bottom w:val="single" w:sz="4" w:space="0" w:color="701F4D" w:themeColor="accent2"/>
                    <w:right w:val="none" w:sz="0" w:space="0" w:color="auto"/>
                  </w:tcBorders>
                  <w:shd w:val="clear" w:color="auto" w:fill="F6F2ED" w:themeFill="accent3" w:themeFillTint="33"/>
                  <w:vAlign w:val="center"/>
                </w:tcPr>
                <w:p w14:paraId="02C8B027" w14:textId="77777777" w:rsidR="00F92685" w:rsidRPr="009501BA" w:rsidRDefault="00F92685" w:rsidP="009501BA">
                  <w:pPr>
                    <w:pStyle w:val="TableBodyCellLeft"/>
                  </w:pPr>
                  <w:r w:rsidRPr="009501BA">
                    <w:t>Medium</w:t>
                  </w:r>
                </w:p>
              </w:tc>
              <w:tc>
                <w:tcPr>
                  <w:tcW w:w="854" w:type="dxa"/>
                  <w:tcBorders>
                    <w:top w:val="single" w:sz="4" w:space="0" w:color="701F4D" w:themeColor="accent2"/>
                    <w:bottom w:val="single" w:sz="4" w:space="0" w:color="701F4D" w:themeColor="accent2"/>
                  </w:tcBorders>
                  <w:shd w:val="clear" w:color="auto" w:fill="auto"/>
                  <w:vAlign w:val="center"/>
                </w:tcPr>
                <w:p w14:paraId="681A7DD1"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32</w:t>
                  </w:r>
                </w:p>
              </w:tc>
              <w:tc>
                <w:tcPr>
                  <w:tcW w:w="1264" w:type="dxa"/>
                  <w:tcBorders>
                    <w:top w:val="single" w:sz="4" w:space="0" w:color="701F4D" w:themeColor="accent2"/>
                    <w:bottom w:val="single" w:sz="4" w:space="0" w:color="701F4D" w:themeColor="accent2"/>
                  </w:tcBorders>
                  <w:shd w:val="clear" w:color="auto" w:fill="auto"/>
                  <w:vAlign w:val="center"/>
                </w:tcPr>
                <w:p w14:paraId="5B5996DD"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15%</w:t>
                  </w:r>
                </w:p>
              </w:tc>
            </w:tr>
            <w:tr w:rsidR="00F92685" w:rsidRPr="00E0750B" w14:paraId="77D4361E" w14:textId="77777777" w:rsidTr="00E72B30">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701F4D" w:themeColor="accent2"/>
                    <w:bottom w:val="single" w:sz="8" w:space="0" w:color="701F4D" w:themeColor="accent2"/>
                    <w:right w:val="none" w:sz="0" w:space="0" w:color="auto"/>
                  </w:tcBorders>
                  <w:shd w:val="clear" w:color="auto" w:fill="F6F2ED" w:themeFill="accent3" w:themeFillTint="33"/>
                  <w:vAlign w:val="center"/>
                </w:tcPr>
                <w:p w14:paraId="17611C01" w14:textId="77777777" w:rsidR="00F92685" w:rsidRPr="009501BA" w:rsidRDefault="00F92685" w:rsidP="009501BA">
                  <w:pPr>
                    <w:pStyle w:val="TableBodyCellLeft"/>
                  </w:pPr>
                  <w:r w:rsidRPr="009501BA">
                    <w:t>Small</w:t>
                  </w:r>
                </w:p>
              </w:tc>
              <w:tc>
                <w:tcPr>
                  <w:tcW w:w="854" w:type="dxa"/>
                  <w:tcBorders>
                    <w:top w:val="single" w:sz="4" w:space="0" w:color="701F4D" w:themeColor="accent2"/>
                    <w:bottom w:val="single" w:sz="8" w:space="0" w:color="701F4D" w:themeColor="accent2"/>
                  </w:tcBorders>
                  <w:shd w:val="clear" w:color="auto" w:fill="auto"/>
                  <w:vAlign w:val="center"/>
                </w:tcPr>
                <w:p w14:paraId="037C058B"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8</w:t>
                  </w:r>
                </w:p>
              </w:tc>
              <w:tc>
                <w:tcPr>
                  <w:tcW w:w="1264" w:type="dxa"/>
                  <w:tcBorders>
                    <w:top w:val="single" w:sz="4" w:space="0" w:color="701F4D" w:themeColor="accent2"/>
                    <w:bottom w:val="single" w:sz="8" w:space="0" w:color="701F4D" w:themeColor="accent2"/>
                  </w:tcBorders>
                  <w:shd w:val="clear" w:color="auto" w:fill="auto"/>
                  <w:vAlign w:val="center"/>
                </w:tcPr>
                <w:p w14:paraId="47ED5B4B"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4%</w:t>
                  </w:r>
                </w:p>
              </w:tc>
            </w:tr>
          </w:tbl>
          <w:p w14:paraId="7F9C9FE7" w14:textId="77777777" w:rsidR="00F92685" w:rsidRDefault="00F92685" w:rsidP="007732E2"/>
        </w:tc>
        <w:tc>
          <w:tcPr>
            <w:tcW w:w="2392" w:type="pct"/>
          </w:tcPr>
          <w:tbl>
            <w:tblPr>
              <w:tblStyle w:val="ListTable3-Accent1"/>
              <w:tblW w:w="4678" w:type="dxa"/>
              <w:tblBorders>
                <w:top w:val="single" w:sz="2" w:space="0" w:color="701F4D" w:themeColor="accent2"/>
                <w:left w:val="none" w:sz="0" w:space="0" w:color="auto"/>
                <w:bottom w:val="single" w:sz="2" w:space="0" w:color="701F4D" w:themeColor="accent2"/>
                <w:right w:val="none" w:sz="0" w:space="0" w:color="auto"/>
                <w:insideH w:val="single" w:sz="2" w:space="0" w:color="701F4D" w:themeColor="accent2"/>
              </w:tblBorders>
              <w:tblCellMar>
                <w:top w:w="57" w:type="dxa"/>
                <w:bottom w:w="57" w:type="dxa"/>
                <w:right w:w="0" w:type="dxa"/>
              </w:tblCellMar>
              <w:tblLook w:val="04A0" w:firstRow="1" w:lastRow="0" w:firstColumn="1" w:lastColumn="0" w:noHBand="0" w:noVBand="1"/>
            </w:tblPr>
            <w:tblGrid>
              <w:gridCol w:w="2554"/>
              <w:gridCol w:w="859"/>
              <w:gridCol w:w="1243"/>
              <w:gridCol w:w="22"/>
            </w:tblGrid>
            <w:tr w:rsidR="00F92685" w:rsidRPr="00E0750B" w14:paraId="6F699DA7" w14:textId="77777777" w:rsidTr="00E72B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6" w:type="dxa"/>
                  <w:gridSpan w:val="4"/>
                  <w:tcBorders>
                    <w:bottom w:val="none" w:sz="0" w:space="0" w:color="auto"/>
                    <w:right w:val="none" w:sz="0" w:space="0" w:color="auto"/>
                  </w:tcBorders>
                  <w:shd w:val="clear" w:color="auto" w:fill="701F4D" w:themeFill="accent2"/>
                  <w:vAlign w:val="center"/>
                </w:tcPr>
                <w:p w14:paraId="41C64C4A" w14:textId="77777777" w:rsidR="00F92685" w:rsidRPr="00E910D5" w:rsidRDefault="00F92685" w:rsidP="00F6614B">
                  <w:pPr>
                    <w:pStyle w:val="TableHeaderCellLeft"/>
                  </w:pPr>
                  <w:r w:rsidRPr="00E910D5">
                    <w:t>Origin of ultimate holding company</w:t>
                  </w:r>
                </w:p>
              </w:tc>
            </w:tr>
            <w:tr w:rsidR="000A63B0" w:rsidRPr="00E0750B" w14:paraId="32BCC221" w14:textId="77777777" w:rsidTr="00E72B3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2681" w:type="dxa"/>
                  <w:tcBorders>
                    <w:top w:val="nil"/>
                    <w:bottom w:val="single" w:sz="4" w:space="0" w:color="701F4D" w:themeColor="accent2"/>
                    <w:right w:val="none" w:sz="0" w:space="0" w:color="auto"/>
                  </w:tcBorders>
                  <w:shd w:val="clear" w:color="auto" w:fill="F6F2ED" w:themeFill="accent3" w:themeFillTint="33"/>
                  <w:vAlign w:val="center"/>
                </w:tcPr>
                <w:p w14:paraId="41D209A7" w14:textId="77777777" w:rsidR="00F92685" w:rsidRPr="00E0750B" w:rsidRDefault="00F92685" w:rsidP="00F6614B">
                  <w:pPr>
                    <w:pStyle w:val="TableBodyCellLeft"/>
                  </w:pPr>
                </w:p>
              </w:tc>
              <w:tc>
                <w:tcPr>
                  <w:tcW w:w="860" w:type="dxa"/>
                  <w:tcBorders>
                    <w:top w:val="nil"/>
                    <w:bottom w:val="single" w:sz="4" w:space="0" w:color="701F4D" w:themeColor="accent2"/>
                  </w:tcBorders>
                  <w:shd w:val="clear" w:color="auto" w:fill="auto"/>
                  <w:vAlign w:val="center"/>
                </w:tcPr>
                <w:p w14:paraId="31C91A6B"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Number</w:t>
                  </w:r>
                </w:p>
              </w:tc>
              <w:tc>
                <w:tcPr>
                  <w:tcW w:w="1252" w:type="dxa"/>
                  <w:tcBorders>
                    <w:top w:val="nil"/>
                    <w:bottom w:val="single" w:sz="4" w:space="0" w:color="701F4D" w:themeColor="accent2"/>
                  </w:tcBorders>
                  <w:shd w:val="clear" w:color="auto" w:fill="auto"/>
                  <w:vAlign w:val="center"/>
                </w:tcPr>
                <w:p w14:paraId="0B07510B"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Percentage</w:t>
                  </w:r>
                </w:p>
              </w:tc>
            </w:tr>
            <w:tr w:rsidR="000A63B0" w:rsidRPr="00E0750B" w14:paraId="637C3B3B" w14:textId="77777777" w:rsidTr="00E72B30">
              <w:trPr>
                <w:gridAfter w:val="1"/>
                <w:wAfter w:w="23" w:type="dxa"/>
              </w:trPr>
              <w:tc>
                <w:tcPr>
                  <w:cnfStyle w:val="001000000000" w:firstRow="0" w:lastRow="0" w:firstColumn="1" w:lastColumn="0" w:oddVBand="0" w:evenVBand="0" w:oddHBand="0" w:evenHBand="0" w:firstRowFirstColumn="0" w:firstRowLastColumn="0" w:lastRowFirstColumn="0" w:lastRowLastColumn="0"/>
                  <w:tcW w:w="2681" w:type="dxa"/>
                  <w:tcBorders>
                    <w:top w:val="single" w:sz="4" w:space="0" w:color="701F4D" w:themeColor="accent2"/>
                    <w:bottom w:val="single" w:sz="4" w:space="0" w:color="701F4D" w:themeColor="accent2"/>
                    <w:right w:val="none" w:sz="0" w:space="0" w:color="auto"/>
                  </w:tcBorders>
                  <w:shd w:val="clear" w:color="auto" w:fill="F6F2ED" w:themeFill="accent3" w:themeFillTint="33"/>
                  <w:vAlign w:val="center"/>
                </w:tcPr>
                <w:p w14:paraId="0E702922" w14:textId="77777777" w:rsidR="00F92685" w:rsidRPr="000A63B0" w:rsidRDefault="00F92685" w:rsidP="00F6614B">
                  <w:pPr>
                    <w:pStyle w:val="TableBodyCellLeft"/>
                  </w:pPr>
                  <w:r w:rsidRPr="000A63B0">
                    <w:t>Australia</w:t>
                  </w:r>
                </w:p>
              </w:tc>
              <w:tc>
                <w:tcPr>
                  <w:tcW w:w="860" w:type="dxa"/>
                  <w:tcBorders>
                    <w:top w:val="single" w:sz="4" w:space="0" w:color="701F4D" w:themeColor="accent2"/>
                    <w:bottom w:val="single" w:sz="4" w:space="0" w:color="701F4D" w:themeColor="accent2"/>
                  </w:tcBorders>
                  <w:shd w:val="clear" w:color="auto" w:fill="auto"/>
                  <w:vAlign w:val="center"/>
                </w:tcPr>
                <w:p w14:paraId="7FE6B937"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158</w:t>
                  </w:r>
                </w:p>
              </w:tc>
              <w:tc>
                <w:tcPr>
                  <w:tcW w:w="1252" w:type="dxa"/>
                  <w:tcBorders>
                    <w:top w:val="single" w:sz="4" w:space="0" w:color="701F4D" w:themeColor="accent2"/>
                    <w:bottom w:val="single" w:sz="4" w:space="0" w:color="701F4D" w:themeColor="accent2"/>
                  </w:tcBorders>
                  <w:shd w:val="clear" w:color="auto" w:fill="auto"/>
                  <w:vAlign w:val="center"/>
                </w:tcPr>
                <w:p w14:paraId="515C7834"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76%</w:t>
                  </w:r>
                </w:p>
              </w:tc>
            </w:tr>
            <w:tr w:rsidR="000A63B0" w:rsidRPr="00E0750B" w14:paraId="4D804CFC" w14:textId="77777777" w:rsidTr="00E72B30">
              <w:trPr>
                <w:gridAfter w:val="1"/>
                <w:cnfStyle w:val="000000100000" w:firstRow="0" w:lastRow="0" w:firstColumn="0" w:lastColumn="0" w:oddVBand="0" w:evenVBand="0" w:oddHBand="1" w:evenHBand="0" w:firstRowFirstColumn="0" w:firstRowLastColumn="0" w:lastRowFirstColumn="0" w:lastRowLastColumn="0"/>
                <w:wAfter w:w="23" w:type="dxa"/>
                <w:trHeight w:val="27"/>
              </w:trPr>
              <w:tc>
                <w:tcPr>
                  <w:cnfStyle w:val="001000000000" w:firstRow="0" w:lastRow="0" w:firstColumn="1" w:lastColumn="0" w:oddVBand="0" w:evenVBand="0" w:oddHBand="0" w:evenHBand="0" w:firstRowFirstColumn="0" w:firstRowLastColumn="0" w:lastRowFirstColumn="0" w:lastRowLastColumn="0"/>
                  <w:tcW w:w="2681" w:type="dxa"/>
                  <w:tcBorders>
                    <w:top w:val="single" w:sz="4" w:space="0" w:color="701F4D" w:themeColor="accent2"/>
                    <w:bottom w:val="single" w:sz="4" w:space="0" w:color="701F4D" w:themeColor="accent2"/>
                    <w:right w:val="none" w:sz="0" w:space="0" w:color="auto"/>
                  </w:tcBorders>
                  <w:shd w:val="clear" w:color="auto" w:fill="F6F2ED" w:themeFill="accent3" w:themeFillTint="33"/>
                  <w:vAlign w:val="center"/>
                </w:tcPr>
                <w:p w14:paraId="2FF92631" w14:textId="77777777" w:rsidR="00F92685" w:rsidRPr="000A63B0" w:rsidRDefault="00F92685" w:rsidP="00F6614B">
                  <w:pPr>
                    <w:pStyle w:val="TableBodyCellLeft"/>
                  </w:pPr>
                  <w:r w:rsidRPr="000A63B0">
                    <w:t>Foreign</w:t>
                  </w:r>
                </w:p>
              </w:tc>
              <w:tc>
                <w:tcPr>
                  <w:tcW w:w="860" w:type="dxa"/>
                  <w:tcBorders>
                    <w:top w:val="single" w:sz="4" w:space="0" w:color="701F4D" w:themeColor="accent2"/>
                    <w:bottom w:val="single" w:sz="4" w:space="0" w:color="701F4D" w:themeColor="accent2"/>
                  </w:tcBorders>
                  <w:shd w:val="clear" w:color="auto" w:fill="auto"/>
                  <w:vAlign w:val="center"/>
                </w:tcPr>
                <w:p w14:paraId="043B04E4"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42</w:t>
                  </w:r>
                </w:p>
              </w:tc>
              <w:tc>
                <w:tcPr>
                  <w:tcW w:w="1252" w:type="dxa"/>
                  <w:tcBorders>
                    <w:top w:val="single" w:sz="4" w:space="0" w:color="701F4D" w:themeColor="accent2"/>
                    <w:bottom w:val="single" w:sz="4" w:space="0" w:color="701F4D" w:themeColor="accent2"/>
                  </w:tcBorders>
                  <w:shd w:val="clear" w:color="auto" w:fill="auto"/>
                  <w:vAlign w:val="center"/>
                </w:tcPr>
                <w:p w14:paraId="67373F32" w14:textId="77777777" w:rsidR="00F92685" w:rsidRPr="009501BA" w:rsidRDefault="00F92685" w:rsidP="009501BA">
                  <w:pPr>
                    <w:pStyle w:val="TableBodyCellRight"/>
                    <w:cnfStyle w:val="000000100000" w:firstRow="0" w:lastRow="0" w:firstColumn="0" w:lastColumn="0" w:oddVBand="0" w:evenVBand="0" w:oddHBand="1" w:evenHBand="0" w:firstRowFirstColumn="0" w:firstRowLastColumn="0" w:lastRowFirstColumn="0" w:lastRowLastColumn="0"/>
                  </w:pPr>
                  <w:r w:rsidRPr="009501BA">
                    <w:t>20%</w:t>
                  </w:r>
                </w:p>
              </w:tc>
            </w:tr>
            <w:tr w:rsidR="000A63B0" w:rsidRPr="00E0750B" w14:paraId="2D2BCA13" w14:textId="77777777" w:rsidTr="00E72B30">
              <w:trPr>
                <w:gridAfter w:val="1"/>
                <w:wAfter w:w="23" w:type="dxa"/>
                <w:trHeight w:val="212"/>
              </w:trPr>
              <w:tc>
                <w:tcPr>
                  <w:cnfStyle w:val="001000000000" w:firstRow="0" w:lastRow="0" w:firstColumn="1" w:lastColumn="0" w:oddVBand="0" w:evenVBand="0" w:oddHBand="0" w:evenHBand="0" w:firstRowFirstColumn="0" w:firstRowLastColumn="0" w:lastRowFirstColumn="0" w:lastRowLastColumn="0"/>
                  <w:tcW w:w="2681" w:type="dxa"/>
                  <w:tcBorders>
                    <w:top w:val="single" w:sz="4" w:space="0" w:color="701F4D" w:themeColor="accent2"/>
                    <w:bottom w:val="single" w:sz="8" w:space="0" w:color="701F4D" w:themeColor="accent2"/>
                    <w:right w:val="none" w:sz="0" w:space="0" w:color="auto"/>
                  </w:tcBorders>
                  <w:shd w:val="clear" w:color="auto" w:fill="F6F2ED" w:themeFill="accent3" w:themeFillTint="33"/>
                  <w:vAlign w:val="center"/>
                </w:tcPr>
                <w:p w14:paraId="4E1647FF" w14:textId="5C6B1500" w:rsidR="00F92685" w:rsidRPr="000A63B0" w:rsidRDefault="00F92685" w:rsidP="00F6614B">
                  <w:pPr>
                    <w:pStyle w:val="TableBodyCellLeft"/>
                    <w:rPr>
                      <w:spacing w:val="-6"/>
                    </w:rPr>
                  </w:pPr>
                  <w:r w:rsidRPr="000A63B0">
                    <w:rPr>
                      <w:spacing w:val="-6"/>
                    </w:rPr>
                    <w:t xml:space="preserve">Australia </w:t>
                  </w:r>
                  <w:r w:rsidR="000A63B0" w:rsidRPr="000A63B0">
                    <w:rPr>
                      <w:spacing w:val="-6"/>
                    </w:rPr>
                    <w:t>&amp;</w:t>
                  </w:r>
                  <w:r w:rsidRPr="000A63B0">
                    <w:rPr>
                      <w:spacing w:val="-6"/>
                    </w:rPr>
                    <w:t xml:space="preserve"> Foreign </w:t>
                  </w:r>
                  <w:r w:rsidR="00E0750B" w:rsidRPr="000A63B0">
                    <w:rPr>
                      <w:spacing w:val="-6"/>
                    </w:rPr>
                    <w:t>d</w:t>
                  </w:r>
                  <w:r w:rsidRPr="000A63B0">
                    <w:rPr>
                      <w:spacing w:val="-6"/>
                    </w:rPr>
                    <w:t xml:space="preserve">ual </w:t>
                  </w:r>
                  <w:r w:rsidR="00E0750B" w:rsidRPr="000A63B0">
                    <w:rPr>
                      <w:spacing w:val="-6"/>
                    </w:rPr>
                    <w:t>l</w:t>
                  </w:r>
                  <w:r w:rsidRPr="000A63B0">
                    <w:rPr>
                      <w:spacing w:val="-6"/>
                    </w:rPr>
                    <w:t>isted</w:t>
                  </w:r>
                </w:p>
              </w:tc>
              <w:tc>
                <w:tcPr>
                  <w:tcW w:w="860" w:type="dxa"/>
                  <w:tcBorders>
                    <w:top w:val="single" w:sz="4" w:space="0" w:color="701F4D" w:themeColor="accent2"/>
                    <w:bottom w:val="single" w:sz="8" w:space="0" w:color="701F4D" w:themeColor="accent2"/>
                  </w:tcBorders>
                  <w:shd w:val="clear" w:color="auto" w:fill="auto"/>
                  <w:vAlign w:val="center"/>
                </w:tcPr>
                <w:p w14:paraId="47D4E36B"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7</w:t>
                  </w:r>
                </w:p>
              </w:tc>
              <w:tc>
                <w:tcPr>
                  <w:tcW w:w="1252" w:type="dxa"/>
                  <w:tcBorders>
                    <w:top w:val="single" w:sz="4" w:space="0" w:color="701F4D" w:themeColor="accent2"/>
                    <w:bottom w:val="single" w:sz="8" w:space="0" w:color="701F4D" w:themeColor="accent2"/>
                  </w:tcBorders>
                  <w:shd w:val="clear" w:color="auto" w:fill="auto"/>
                  <w:vAlign w:val="center"/>
                </w:tcPr>
                <w:p w14:paraId="4D255B48" w14:textId="77777777" w:rsidR="00F92685" w:rsidRPr="009501BA" w:rsidRDefault="00F92685" w:rsidP="009501BA">
                  <w:pPr>
                    <w:pStyle w:val="TableBodyCellRight"/>
                    <w:cnfStyle w:val="000000000000" w:firstRow="0" w:lastRow="0" w:firstColumn="0" w:lastColumn="0" w:oddVBand="0" w:evenVBand="0" w:oddHBand="0" w:evenHBand="0" w:firstRowFirstColumn="0" w:firstRowLastColumn="0" w:lastRowFirstColumn="0" w:lastRowLastColumn="0"/>
                  </w:pPr>
                  <w:r w:rsidRPr="009501BA">
                    <w:t>3%</w:t>
                  </w:r>
                </w:p>
              </w:tc>
            </w:tr>
          </w:tbl>
          <w:p w14:paraId="36AF5F79" w14:textId="77777777" w:rsidR="00F92685" w:rsidRDefault="00F92685" w:rsidP="000A63B0">
            <w:pPr>
              <w:spacing w:before="0" w:after="0"/>
            </w:pPr>
          </w:p>
        </w:tc>
      </w:tr>
    </w:tbl>
    <w:p w14:paraId="72CF5CF6" w14:textId="6512B098" w:rsidR="00E934EA" w:rsidRPr="000A63B0" w:rsidRDefault="00F92685" w:rsidP="000A63B0">
      <w:pPr>
        <w:pStyle w:val="ChartorTableNote"/>
      </w:pPr>
      <w:r w:rsidRPr="000A63B0">
        <w:t>*Excludes 4 signatories which are yet to notify of publication of TTC reports</w:t>
      </w:r>
    </w:p>
    <w:p w14:paraId="4DADE868" w14:textId="170040FA" w:rsidR="00036758" w:rsidRDefault="00036758" w:rsidP="00DD011F">
      <w:pPr>
        <w:pStyle w:val="Heading1"/>
      </w:pPr>
      <w:bookmarkStart w:id="44" w:name="_Toc149905534"/>
      <w:bookmarkStart w:id="45" w:name="_Toc160012708"/>
      <w:r>
        <w:lastRenderedPageBreak/>
        <w:t xml:space="preserve">The year </w:t>
      </w:r>
      <w:r w:rsidRPr="00DD011F">
        <w:t>ahead</w:t>
      </w:r>
      <w:bookmarkEnd w:id="44"/>
      <w:bookmarkEnd w:id="45"/>
    </w:p>
    <w:p w14:paraId="23B9BE4B" w14:textId="2F77145A" w:rsidR="00036758" w:rsidRPr="005014BA" w:rsidRDefault="00036758" w:rsidP="00036758">
      <w:r w:rsidRPr="005014BA">
        <w:t>In the 2023</w:t>
      </w:r>
      <w:r w:rsidR="00DD011F">
        <w:t>–</w:t>
      </w:r>
      <w:r w:rsidRPr="005014BA">
        <w:t xml:space="preserve">24 </w:t>
      </w:r>
      <w:r w:rsidR="00152A60">
        <w:t>reporting year</w:t>
      </w:r>
      <w:r w:rsidRPr="005014BA">
        <w:t xml:space="preserve">, the Board will continue to provide proactive policy advice to the Government on issues as they come to hand. Further, the Board will continue to action any other matters referred to the Board by Ministers. </w:t>
      </w:r>
    </w:p>
    <w:p w14:paraId="27C60064" w14:textId="27D7B78A" w:rsidR="00036758" w:rsidRPr="005014BA" w:rsidRDefault="00036758" w:rsidP="00036758">
      <w:r w:rsidRPr="005014BA">
        <w:t>A key focus for the Board in 2023</w:t>
      </w:r>
      <w:r w:rsidR="00DD011F">
        <w:t>–</w:t>
      </w:r>
      <w:r w:rsidRPr="005014BA">
        <w:t xml:space="preserve">24 will be working with the Government and the taxation community on delivering its objectives. </w:t>
      </w:r>
      <w:r w:rsidR="00865CAA">
        <w:t>T</w:t>
      </w:r>
      <w:r w:rsidR="00865CAA" w:rsidRPr="005014BA">
        <w:t>he Board will continue to host meetings, consultation sessions and other engagements with stakeholders.</w:t>
      </w:r>
      <w:r w:rsidR="00865CAA">
        <w:t xml:space="preserve"> </w:t>
      </w:r>
      <w:r w:rsidR="00BA45F6">
        <w:t>In achieving this</w:t>
      </w:r>
      <w:r w:rsidR="00261CCF">
        <w:t>,</w:t>
      </w:r>
      <w:r w:rsidR="00BA45F6">
        <w:t xml:space="preserve"> the Board will con</w:t>
      </w:r>
      <w:r w:rsidR="00D23B4A">
        <w:t xml:space="preserve">tinue to </w:t>
      </w:r>
      <w:r w:rsidR="00865CAA">
        <w:t>pilot</w:t>
      </w:r>
      <w:r w:rsidR="00D23B4A">
        <w:t xml:space="preserve"> an updated </w:t>
      </w:r>
      <w:r w:rsidR="00865CAA">
        <w:t xml:space="preserve">strategy for stakeholder engagement, to ensure that the Board is hearing from </w:t>
      </w:r>
      <w:r w:rsidR="00B73086">
        <w:t xml:space="preserve">subject matter experts from </w:t>
      </w:r>
      <w:r w:rsidR="00865CAA">
        <w:t>a broad cross section of the community in relation to the</w:t>
      </w:r>
      <w:r w:rsidR="00B73086">
        <w:t xml:space="preserve"> tax issues that are impacting them.</w:t>
      </w:r>
    </w:p>
    <w:p w14:paraId="7209B831" w14:textId="1DE1DCF5" w:rsidR="00036758" w:rsidRPr="005014BA" w:rsidRDefault="00036758" w:rsidP="00036758">
      <w:r w:rsidRPr="005014BA">
        <w:t xml:space="preserve">In relation to formal reviews, the Board </w:t>
      </w:r>
      <w:r w:rsidR="0009723F">
        <w:t xml:space="preserve">finalised </w:t>
      </w:r>
      <w:r w:rsidRPr="005014BA">
        <w:t xml:space="preserve">the </w:t>
      </w:r>
      <w:r w:rsidR="00983947">
        <w:t xml:space="preserve">Digital </w:t>
      </w:r>
      <w:r>
        <w:t>R</w:t>
      </w:r>
      <w:r w:rsidRPr="005014BA">
        <w:t>eview during the 2023</w:t>
      </w:r>
      <w:r w:rsidR="00DD011F">
        <w:t>–</w:t>
      </w:r>
      <w:r w:rsidRPr="005014BA">
        <w:t xml:space="preserve">24 </w:t>
      </w:r>
      <w:r w:rsidR="00152A60">
        <w:t>reporting year</w:t>
      </w:r>
      <w:r w:rsidRPr="005014BA">
        <w:t>. The Board looks forward to working with the Government to discuss the Board</w:t>
      </w:r>
      <w:r w:rsidR="00DE1E7A">
        <w:t>’</w:t>
      </w:r>
      <w:r w:rsidRPr="005014BA">
        <w:t>s potential future work program and how the Board can continue to contribute to Australia</w:t>
      </w:r>
      <w:r w:rsidR="00DE1E7A">
        <w:t>’</w:t>
      </w:r>
      <w:r w:rsidRPr="005014BA">
        <w:t xml:space="preserve">s tax system. </w:t>
      </w:r>
    </w:p>
    <w:p w14:paraId="75BAFF84" w14:textId="77777777" w:rsidR="00036758" w:rsidRDefault="00036758">
      <w:r>
        <w:br w:type="page"/>
      </w:r>
    </w:p>
    <w:p w14:paraId="21E97127" w14:textId="7B38E9CC" w:rsidR="00036758" w:rsidRDefault="00036758" w:rsidP="00DD011F">
      <w:pPr>
        <w:pStyle w:val="Heading1"/>
      </w:pPr>
      <w:bookmarkStart w:id="46" w:name="_Toc149905535"/>
      <w:bookmarkStart w:id="47" w:name="_Ref158727428"/>
      <w:bookmarkStart w:id="48" w:name="_Toc160012709"/>
      <w:r>
        <w:lastRenderedPageBreak/>
        <w:t>Appendix A: The Board</w:t>
      </w:r>
      <w:r w:rsidR="00DE1E7A">
        <w:t>’</w:t>
      </w:r>
      <w:r>
        <w:t>s Charter</w:t>
      </w:r>
      <w:bookmarkEnd w:id="46"/>
      <w:bookmarkEnd w:id="47"/>
      <w:bookmarkEnd w:id="48"/>
    </w:p>
    <w:p w14:paraId="13A6A4EF" w14:textId="77777777" w:rsidR="00036758" w:rsidRDefault="00036758" w:rsidP="00DD011F">
      <w:pPr>
        <w:pStyle w:val="Heading2"/>
      </w:pPr>
      <w:bookmarkStart w:id="49" w:name="_Toc149905536"/>
      <w:bookmarkStart w:id="50" w:name="_Toc159253857"/>
      <w:r>
        <w:t xml:space="preserve">The </w:t>
      </w:r>
      <w:r w:rsidRPr="00DD011F">
        <w:t>Charter</w:t>
      </w:r>
      <w:bookmarkEnd w:id="49"/>
      <w:bookmarkEnd w:id="50"/>
    </w:p>
    <w:p w14:paraId="7B122E67" w14:textId="77777777" w:rsidR="00036758" w:rsidRPr="00DD011F" w:rsidRDefault="00036758" w:rsidP="00DD011F">
      <w:pPr>
        <w:pStyle w:val="Heading3"/>
      </w:pPr>
      <w:r>
        <w:t>Mission</w:t>
      </w:r>
    </w:p>
    <w:p w14:paraId="038B0D7F" w14:textId="77B67748" w:rsidR="00036758" w:rsidRDefault="00036758" w:rsidP="00DD011F">
      <w:r>
        <w:t>Recognising the Government</w:t>
      </w:r>
      <w:r w:rsidR="00DE1E7A">
        <w:t>’</w:t>
      </w:r>
      <w:r>
        <w:t>s responsibility for determining taxation policy and the statutory roles of the Commissioner of Taxation and the Inspector General of Taxation, the Board</w:t>
      </w:r>
      <w:r w:rsidR="00DE1E7A">
        <w:t>’</w:t>
      </w:r>
      <w:r>
        <w:t>s mission is to contribute a business and broader community perspective to improving the design of taxation laws and their operation.</w:t>
      </w:r>
    </w:p>
    <w:p w14:paraId="08918028" w14:textId="77777777" w:rsidR="00036758" w:rsidRDefault="00036758" w:rsidP="00036758">
      <w:pPr>
        <w:pStyle w:val="Heading3"/>
      </w:pPr>
      <w:r>
        <w:t>Membership</w:t>
      </w:r>
    </w:p>
    <w:p w14:paraId="50EE28CA" w14:textId="62DC917A" w:rsidR="00036758" w:rsidRDefault="00036758" w:rsidP="00DD011F">
      <w:r>
        <w:t xml:space="preserve">Members of the Board will be appointed by the Treasurer, for a term of up to </w:t>
      </w:r>
      <w:r w:rsidR="0032350C">
        <w:t>3</w:t>
      </w:r>
      <w:r>
        <w:t xml:space="preserve"> years, in their personal capacity. It is expected that members will be appointed from within the business and wider community having regard to their ability to contribute at the highest level to the development of the taxation system. The Chair will be appointed by the Treasurer from among these members of the Board. If the Treasurer decides to appoint a Deputy Chair, he or she will also be appointed from among these members of the Board. Members may be re</w:t>
      </w:r>
      <w:r w:rsidR="00DE1E7A">
        <w:noBreakHyphen/>
      </w:r>
      <w:r>
        <w:t>appointed.</w:t>
      </w:r>
    </w:p>
    <w:p w14:paraId="5B9FB84E" w14:textId="5BCCDC71" w:rsidR="00036758" w:rsidRDefault="00036758" w:rsidP="00DD011F">
      <w:r>
        <w:t>In addition, the Secretary to the Department of the Treasury, the Commissioner of Taxation and the First Parliamentary Counsel will also be members of the Board. Each may be represented by a delegate.</w:t>
      </w:r>
    </w:p>
    <w:p w14:paraId="196E69E5" w14:textId="77777777" w:rsidR="00036758" w:rsidRDefault="00036758" w:rsidP="00DD011F">
      <w:pPr>
        <w:pStyle w:val="Heading3"/>
      </w:pPr>
      <w:r w:rsidRPr="00DD011F">
        <w:t>Function</w:t>
      </w:r>
    </w:p>
    <w:p w14:paraId="3BE13CB3" w14:textId="77777777" w:rsidR="00036758" w:rsidRDefault="00036758" w:rsidP="00DD011F">
      <w:r>
        <w:t>The Board will provide advice to the Treasurer on:</w:t>
      </w:r>
    </w:p>
    <w:p w14:paraId="4AE275F2" w14:textId="711E7762" w:rsidR="00036758" w:rsidRDefault="00036758" w:rsidP="00DD011F">
      <w:pPr>
        <w:pStyle w:val="Bullet"/>
      </w:pPr>
      <w:r>
        <w:t xml:space="preserve">the quality and effectiveness of taxation legislation and the processes for its development, including the processes of community consultation and other aspects of taxation </w:t>
      </w:r>
      <w:proofErr w:type="gramStart"/>
      <w:r>
        <w:t>design</w:t>
      </w:r>
      <w:proofErr w:type="gramEnd"/>
    </w:p>
    <w:p w14:paraId="0BC93772" w14:textId="6D4B8EBA" w:rsidR="00036758" w:rsidRDefault="00036758" w:rsidP="00DD011F">
      <w:pPr>
        <w:pStyle w:val="Bullet"/>
      </w:pPr>
      <w:r>
        <w:t xml:space="preserve">improvements to the general integrity and functioning of the taxation </w:t>
      </w:r>
      <w:proofErr w:type="gramStart"/>
      <w:r>
        <w:t>system</w:t>
      </w:r>
      <w:proofErr w:type="gramEnd"/>
    </w:p>
    <w:p w14:paraId="3A1F3E4B" w14:textId="773762AF" w:rsidR="00036758" w:rsidRDefault="00036758" w:rsidP="00DD011F">
      <w:pPr>
        <w:pStyle w:val="Bullet"/>
      </w:pPr>
      <w:r>
        <w:t xml:space="preserve">research and other studies commissioned by the Board on topics approved or referred by the </w:t>
      </w:r>
      <w:proofErr w:type="gramStart"/>
      <w:r>
        <w:t>Treasurer</w:t>
      </w:r>
      <w:proofErr w:type="gramEnd"/>
    </w:p>
    <w:p w14:paraId="77EA904E" w14:textId="77777777" w:rsidR="00036758" w:rsidRDefault="00036758" w:rsidP="00DD011F">
      <w:pPr>
        <w:pStyle w:val="Bullet"/>
      </w:pPr>
      <w:r>
        <w:t>other taxation matters referred to the Board by the Treasurer.</w:t>
      </w:r>
    </w:p>
    <w:p w14:paraId="7CAEF05A" w14:textId="77777777" w:rsidR="00036758" w:rsidRDefault="00036758" w:rsidP="00DD011F">
      <w:pPr>
        <w:pStyle w:val="Heading3"/>
      </w:pPr>
      <w:r>
        <w:lastRenderedPageBreak/>
        <w:t>Relationship to other boards and bodies</w:t>
      </w:r>
    </w:p>
    <w:p w14:paraId="5E479BD0" w14:textId="314E43F9" w:rsidR="00036758" w:rsidRDefault="00036758" w:rsidP="00DD011F">
      <w:r>
        <w:t xml:space="preserve">From time to time the Government or the Treasurer may establish other boards or bodies with set terms of reference to advise on aspects of the taxation law. The Treasurer will advise the Board on a </w:t>
      </w:r>
      <w:r w:rsidR="0CF61607" w:rsidRPr="1FE0D6BA">
        <w:t>case</w:t>
      </w:r>
      <w:r w:rsidR="00DE1E7A">
        <w:noBreakHyphen/>
      </w:r>
      <w:r>
        <w:t>by</w:t>
      </w:r>
      <w:r w:rsidR="00DE1E7A">
        <w:noBreakHyphen/>
      </w:r>
      <w:r>
        <w:t>case basis of its responsibilities, if any, in respect of issues covered by other boards and bodies.</w:t>
      </w:r>
    </w:p>
    <w:p w14:paraId="7C3162C9" w14:textId="1880D32F" w:rsidR="00036758" w:rsidRDefault="00036758" w:rsidP="00DD011F">
      <w:pPr>
        <w:pStyle w:val="Heading3"/>
      </w:pPr>
      <w:r>
        <w:t>Report</w:t>
      </w:r>
      <w:r w:rsidR="4817A6B5">
        <w:t xml:space="preserve"> </w:t>
      </w:r>
    </w:p>
    <w:p w14:paraId="0DA7AC43" w14:textId="77777777" w:rsidR="00036758" w:rsidRDefault="00036758" w:rsidP="00DD011F">
      <w:r>
        <w:t xml:space="preserve">The Chair of the Board will report to the Treasurer, at least annually, on the operation of the Board during </w:t>
      </w:r>
      <w:r w:rsidRPr="00DD011F">
        <w:t>the year.</w:t>
      </w:r>
    </w:p>
    <w:p w14:paraId="748847E6" w14:textId="77777777" w:rsidR="00036758" w:rsidRDefault="00036758" w:rsidP="00036758">
      <w:pPr>
        <w:pStyle w:val="Heading3"/>
      </w:pPr>
      <w:r>
        <w:t>Secretariat</w:t>
      </w:r>
    </w:p>
    <w:p w14:paraId="2B3B4049" w14:textId="77777777" w:rsidR="00036758" w:rsidRDefault="00036758" w:rsidP="00DD011F">
      <w:r>
        <w:t>The Board will be supported by a Secretariat provided by the Treasury who may engage secondees from the private sector or other government agencies to fill certain roles.</w:t>
      </w:r>
    </w:p>
    <w:p w14:paraId="1B1E0292" w14:textId="77777777" w:rsidR="00036758" w:rsidRDefault="00036758" w:rsidP="00DD011F">
      <w:pPr>
        <w:pStyle w:val="Heading3"/>
      </w:pPr>
      <w:r w:rsidRPr="00DD011F">
        <w:t>Other</w:t>
      </w:r>
    </w:p>
    <w:p w14:paraId="69554A8B" w14:textId="74F98D46" w:rsidR="00036758" w:rsidRDefault="00036758" w:rsidP="00DD011F">
      <w:r>
        <w:t>Members will meet regularly during the year as determined by the Board</w:t>
      </w:r>
      <w:r w:rsidR="00DE1E7A">
        <w:t>’</w:t>
      </w:r>
      <w:r>
        <w:t>s work program and priorities.</w:t>
      </w:r>
    </w:p>
    <w:p w14:paraId="0819967C" w14:textId="6B52906C" w:rsidR="00036758" w:rsidRDefault="00036758" w:rsidP="00DD011F">
      <w:r>
        <w:t>Non</w:t>
      </w:r>
      <w:r w:rsidR="00DE1E7A">
        <w:noBreakHyphen/>
      </w:r>
      <w:r>
        <w:t>government members will receive remuneration and allowances to cover travelling and other expenses, at rates in accordance with Remuneration Tribunal determinations for part time public offices.</w:t>
      </w:r>
    </w:p>
    <w:p w14:paraId="58AEBA4F" w14:textId="77777777" w:rsidR="00036758" w:rsidRDefault="00036758" w:rsidP="00DD011F">
      <w:r>
        <w:t>The Government will determine an annual budget allocation for the Board.</w:t>
      </w:r>
    </w:p>
    <w:p w14:paraId="422E496F" w14:textId="77777777" w:rsidR="00036758" w:rsidRDefault="00036758" w:rsidP="00036758">
      <w:r>
        <w:br w:type="page"/>
      </w:r>
    </w:p>
    <w:p w14:paraId="04C3EDE9" w14:textId="77777777" w:rsidR="00036758" w:rsidRPr="00F41AB1" w:rsidRDefault="00036758" w:rsidP="00DD011F">
      <w:pPr>
        <w:pStyle w:val="Heading1"/>
      </w:pPr>
      <w:bookmarkStart w:id="51" w:name="_Toc149905537"/>
      <w:bookmarkStart w:id="52" w:name="_Toc160012710"/>
      <w:r>
        <w:lastRenderedPageBreak/>
        <w:t xml:space="preserve">Appendix B: Membership of the </w:t>
      </w:r>
      <w:r w:rsidRPr="00DD011F">
        <w:t>Board</w:t>
      </w:r>
      <w:bookmarkEnd w:id="51"/>
      <w:bookmarkEnd w:id="52"/>
    </w:p>
    <w:p w14:paraId="6B8ABB2A" w14:textId="77777777" w:rsidR="00036758" w:rsidRDefault="00036758" w:rsidP="00036758">
      <w:pPr>
        <w:pStyle w:val="Heading2"/>
      </w:pPr>
      <w:bookmarkStart w:id="53" w:name="_Toc149905538"/>
      <w:bookmarkStart w:id="54" w:name="_Toc159253859"/>
      <w:r>
        <w:t>Terms of Board members</w:t>
      </w:r>
      <w:bookmarkEnd w:id="53"/>
      <w:bookmarkEnd w:id="54"/>
    </w:p>
    <w:p w14:paraId="443B2AF3" w14:textId="2A30C42C" w:rsidR="00036758" w:rsidRDefault="00036758" w:rsidP="00036758">
      <w:r>
        <w:t>The terms of members of the Board during the 2022</w:t>
      </w:r>
      <w:r w:rsidR="005348C7">
        <w:t>–</w:t>
      </w:r>
      <w:r>
        <w:t>23 year are set out in the following table.</w:t>
      </w:r>
    </w:p>
    <w:p w14:paraId="2CEB8D50" w14:textId="77777777" w:rsidR="00036758" w:rsidRDefault="00036758" w:rsidP="00F6614B">
      <w:pPr>
        <w:pStyle w:val="TableHeading1"/>
      </w:pPr>
      <w:r>
        <w:t>Table 1: Terms of Board members</w:t>
      </w:r>
    </w:p>
    <w:tbl>
      <w:tblPr>
        <w:tblStyle w:val="ListTable3-Accent1"/>
        <w:tblW w:w="0" w:type="auto"/>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3210"/>
        <w:gridCol w:w="3210"/>
        <w:gridCol w:w="3211"/>
      </w:tblGrid>
      <w:tr w:rsidR="00036758" w14:paraId="2EA3A29D"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0" w:type="dxa"/>
            <w:tcBorders>
              <w:right w:val="none" w:sz="0" w:space="0" w:color="auto"/>
            </w:tcBorders>
          </w:tcPr>
          <w:p w14:paraId="6398F227" w14:textId="77777777" w:rsidR="00036758" w:rsidRPr="00F04C7B" w:rsidRDefault="00036758" w:rsidP="00647DF1">
            <w:pPr>
              <w:pStyle w:val="TableHeaderCellLeft"/>
            </w:pPr>
            <w:r>
              <w:t>Member</w:t>
            </w:r>
          </w:p>
        </w:tc>
        <w:tc>
          <w:tcPr>
            <w:tcW w:w="3210" w:type="dxa"/>
            <w:tcBorders>
              <w:bottom w:val="nil"/>
            </w:tcBorders>
          </w:tcPr>
          <w:p w14:paraId="7D8EB5EE" w14:textId="77777777" w:rsidR="00036758" w:rsidRPr="00F04C7B" w:rsidRDefault="00036758" w:rsidP="00647DF1">
            <w:pPr>
              <w:pStyle w:val="TableHeaderCellLeft"/>
              <w:cnfStyle w:val="100000000000" w:firstRow="1" w:lastRow="0" w:firstColumn="0" w:lastColumn="0" w:oddVBand="0" w:evenVBand="0" w:oddHBand="0" w:evenHBand="0" w:firstRowFirstColumn="0" w:firstRowLastColumn="0" w:lastRowFirstColumn="0" w:lastRowLastColumn="0"/>
            </w:pPr>
            <w:r>
              <w:t>Initial term commenced</w:t>
            </w:r>
          </w:p>
        </w:tc>
        <w:tc>
          <w:tcPr>
            <w:tcW w:w="3211" w:type="dxa"/>
            <w:tcBorders>
              <w:bottom w:val="nil"/>
            </w:tcBorders>
          </w:tcPr>
          <w:p w14:paraId="66E65DA6" w14:textId="77777777" w:rsidR="00036758" w:rsidRPr="00F04C7B" w:rsidRDefault="00036758" w:rsidP="00647DF1">
            <w:pPr>
              <w:pStyle w:val="TableHeaderCellLeft"/>
              <w:cnfStyle w:val="100000000000" w:firstRow="1" w:lastRow="0" w:firstColumn="0" w:lastColumn="0" w:oddVBand="0" w:evenVBand="0" w:oddHBand="0" w:evenHBand="0" w:firstRowFirstColumn="0" w:firstRowLastColumn="0" w:lastRowFirstColumn="0" w:lastRowLastColumn="0"/>
            </w:pPr>
            <w:r>
              <w:t>Term expires/ceased</w:t>
            </w:r>
          </w:p>
        </w:tc>
      </w:tr>
      <w:tr w:rsidR="00036758" w14:paraId="4C9799E2"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top w:val="nil"/>
              <w:right w:val="none" w:sz="0" w:space="0" w:color="auto"/>
            </w:tcBorders>
            <w:shd w:val="clear" w:color="auto" w:fill="F6F2ED" w:themeFill="accent3" w:themeFillTint="33"/>
          </w:tcPr>
          <w:p w14:paraId="56A23DCC" w14:textId="77777777" w:rsidR="00036758" w:rsidRDefault="00036758" w:rsidP="00647DF1">
            <w:pPr>
              <w:pStyle w:val="TableBodyCellLeft"/>
            </w:pPr>
            <w:proofErr w:type="spellStart"/>
            <w:r>
              <w:t>Rosheen</w:t>
            </w:r>
            <w:proofErr w:type="spellEnd"/>
            <w:r>
              <w:t xml:space="preserve"> </w:t>
            </w:r>
            <w:proofErr w:type="spellStart"/>
            <w:r>
              <w:t>Garnon</w:t>
            </w:r>
            <w:proofErr w:type="spellEnd"/>
            <w:r>
              <w:t>, Chair</w:t>
            </w:r>
          </w:p>
        </w:tc>
        <w:tc>
          <w:tcPr>
            <w:tcW w:w="3210" w:type="dxa"/>
            <w:tcBorders>
              <w:top w:val="nil"/>
            </w:tcBorders>
            <w:vAlign w:val="center"/>
          </w:tcPr>
          <w:p w14:paraId="29299001"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26</w:t>
            </w:r>
            <w:r>
              <w:t> March </w:t>
            </w:r>
            <w:r w:rsidRPr="00E56C9E">
              <w:t>2020</w:t>
            </w:r>
          </w:p>
        </w:tc>
        <w:tc>
          <w:tcPr>
            <w:tcW w:w="3211" w:type="dxa"/>
            <w:tcBorders>
              <w:top w:val="nil"/>
            </w:tcBorders>
            <w:vAlign w:val="center"/>
          </w:tcPr>
          <w:p w14:paraId="3A86487C"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25</w:t>
            </w:r>
            <w:r>
              <w:t> March </w:t>
            </w:r>
            <w:r w:rsidRPr="00E56C9E">
              <w:t>202</w:t>
            </w:r>
            <w:r>
              <w:t>6</w:t>
            </w:r>
          </w:p>
        </w:tc>
      </w:tr>
      <w:tr w:rsidR="00036758" w14:paraId="44D059A7" w14:textId="77777777" w:rsidTr="00CA4C27">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4" w:space="0" w:color="142147" w:themeColor="accent1"/>
              <w:right w:val="none" w:sz="0" w:space="0" w:color="auto"/>
            </w:tcBorders>
            <w:shd w:val="clear" w:color="auto" w:fill="F6F2ED" w:themeFill="accent3" w:themeFillTint="33"/>
          </w:tcPr>
          <w:p w14:paraId="6EF74EF6" w14:textId="77777777" w:rsidR="00036758" w:rsidRPr="003A3F3C" w:rsidRDefault="00036758" w:rsidP="00647DF1">
            <w:pPr>
              <w:pStyle w:val="TableBodyCellLeft"/>
              <w:rPr>
                <w:lang w:val="fr-FR"/>
              </w:rPr>
            </w:pPr>
            <w:r w:rsidRPr="003A3F3C">
              <w:rPr>
                <w:lang w:val="fr-FR"/>
              </w:rPr>
              <w:t>Dr Julianne Jaques KC</w:t>
            </w:r>
            <w:r w:rsidRPr="003A3F3C">
              <w:rPr>
                <w:vertAlign w:val="superscript"/>
                <w:lang w:val="fr-FR"/>
              </w:rPr>
              <w:t>(a)</w:t>
            </w:r>
          </w:p>
        </w:tc>
        <w:tc>
          <w:tcPr>
            <w:tcW w:w="3210" w:type="dxa"/>
            <w:tcBorders>
              <w:top w:val="single" w:sz="4" w:space="0" w:color="142147" w:themeColor="accent1"/>
              <w:bottom w:val="single" w:sz="4" w:space="0" w:color="142147" w:themeColor="accent1"/>
            </w:tcBorders>
            <w:vAlign w:val="center"/>
          </w:tcPr>
          <w:p w14:paraId="209D27BC"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1</w:t>
            </w:r>
            <w:r>
              <w:t> July </w:t>
            </w:r>
            <w:r w:rsidRPr="00E56C9E">
              <w:t>2017</w:t>
            </w:r>
          </w:p>
        </w:tc>
        <w:tc>
          <w:tcPr>
            <w:tcW w:w="3211" w:type="dxa"/>
            <w:tcBorders>
              <w:top w:val="single" w:sz="4" w:space="0" w:color="142147" w:themeColor="accent1"/>
              <w:bottom w:val="single" w:sz="4" w:space="0" w:color="142147" w:themeColor="accent1"/>
            </w:tcBorders>
            <w:vAlign w:val="center"/>
          </w:tcPr>
          <w:p w14:paraId="480A0E38" w14:textId="0EBD7D40"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30</w:t>
            </w:r>
            <w:r w:rsidR="00F51054">
              <w:t xml:space="preserve"> September 2025</w:t>
            </w:r>
          </w:p>
        </w:tc>
      </w:tr>
      <w:tr w:rsidR="00036758" w14:paraId="09855C02"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right w:val="none" w:sz="0" w:space="0" w:color="auto"/>
            </w:tcBorders>
            <w:shd w:val="clear" w:color="auto" w:fill="F6F2ED" w:themeFill="accent3" w:themeFillTint="33"/>
          </w:tcPr>
          <w:p w14:paraId="080C374F" w14:textId="77777777" w:rsidR="00036758" w:rsidRDefault="00036758" w:rsidP="00647DF1">
            <w:pPr>
              <w:pStyle w:val="TableBodyCellLeft"/>
            </w:pPr>
            <w:r>
              <w:t>Ian Kellock</w:t>
            </w:r>
          </w:p>
        </w:tc>
        <w:tc>
          <w:tcPr>
            <w:tcW w:w="3210" w:type="dxa"/>
            <w:vAlign w:val="center"/>
          </w:tcPr>
          <w:p w14:paraId="57B28ACB"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12</w:t>
            </w:r>
            <w:r>
              <w:t> May </w:t>
            </w:r>
            <w:r w:rsidRPr="00E56C9E">
              <w:t>2021</w:t>
            </w:r>
          </w:p>
        </w:tc>
        <w:tc>
          <w:tcPr>
            <w:tcW w:w="3211" w:type="dxa"/>
            <w:vAlign w:val="center"/>
          </w:tcPr>
          <w:p w14:paraId="77837751"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11</w:t>
            </w:r>
            <w:r>
              <w:t> May </w:t>
            </w:r>
            <w:r w:rsidRPr="00E56C9E">
              <w:t>2024</w:t>
            </w:r>
          </w:p>
        </w:tc>
      </w:tr>
      <w:tr w:rsidR="00036758" w14:paraId="63EBE54C" w14:textId="77777777" w:rsidTr="00CA4C27">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4" w:space="0" w:color="142147" w:themeColor="accent1"/>
              <w:right w:val="none" w:sz="0" w:space="0" w:color="auto"/>
            </w:tcBorders>
            <w:shd w:val="clear" w:color="auto" w:fill="F6F2ED" w:themeFill="accent3" w:themeFillTint="33"/>
          </w:tcPr>
          <w:p w14:paraId="5C277CAF" w14:textId="77777777" w:rsidR="00036758" w:rsidRDefault="00036758" w:rsidP="00647DF1">
            <w:pPr>
              <w:pStyle w:val="TableBodyCellLeft"/>
            </w:pPr>
            <w:r>
              <w:t>Anthony Klein</w:t>
            </w:r>
          </w:p>
        </w:tc>
        <w:tc>
          <w:tcPr>
            <w:tcW w:w="3210" w:type="dxa"/>
            <w:tcBorders>
              <w:top w:val="single" w:sz="4" w:space="0" w:color="142147" w:themeColor="accent1"/>
              <w:bottom w:val="single" w:sz="4" w:space="0" w:color="142147" w:themeColor="accent1"/>
            </w:tcBorders>
            <w:vAlign w:val="center"/>
          </w:tcPr>
          <w:p w14:paraId="71E73C1C"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t>21 October 2021</w:t>
            </w:r>
          </w:p>
        </w:tc>
        <w:tc>
          <w:tcPr>
            <w:tcW w:w="3211" w:type="dxa"/>
            <w:tcBorders>
              <w:top w:val="single" w:sz="4" w:space="0" w:color="142147" w:themeColor="accent1"/>
              <w:bottom w:val="single" w:sz="4" w:space="0" w:color="142147" w:themeColor="accent1"/>
            </w:tcBorders>
            <w:vAlign w:val="center"/>
          </w:tcPr>
          <w:p w14:paraId="4EF9E5A6"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t>23 June 2023</w:t>
            </w:r>
          </w:p>
        </w:tc>
      </w:tr>
      <w:tr w:rsidR="00036758" w14:paraId="09AC6BFF"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right w:val="none" w:sz="0" w:space="0" w:color="auto"/>
            </w:tcBorders>
            <w:shd w:val="clear" w:color="auto" w:fill="F6F2ED" w:themeFill="accent3" w:themeFillTint="33"/>
          </w:tcPr>
          <w:p w14:paraId="6BC88633" w14:textId="77777777" w:rsidR="00036758" w:rsidRDefault="00036758" w:rsidP="00647DF1">
            <w:pPr>
              <w:pStyle w:val="TableBodyCellLeft"/>
            </w:pPr>
            <w:r>
              <w:t>Andrea Laing</w:t>
            </w:r>
          </w:p>
        </w:tc>
        <w:tc>
          <w:tcPr>
            <w:tcW w:w="3210" w:type="dxa"/>
            <w:vAlign w:val="center"/>
          </w:tcPr>
          <w:p w14:paraId="06D13A75"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t>21 October 2021</w:t>
            </w:r>
          </w:p>
        </w:tc>
        <w:tc>
          <w:tcPr>
            <w:tcW w:w="3211" w:type="dxa"/>
            <w:vAlign w:val="center"/>
          </w:tcPr>
          <w:p w14:paraId="23BC4B96"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t>21 October 2024</w:t>
            </w:r>
          </w:p>
        </w:tc>
      </w:tr>
      <w:tr w:rsidR="00036758" w14:paraId="6AC61D5E" w14:textId="77777777" w:rsidTr="00CA4C27">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4" w:space="0" w:color="142147" w:themeColor="accent1"/>
              <w:right w:val="none" w:sz="0" w:space="0" w:color="auto"/>
            </w:tcBorders>
            <w:shd w:val="clear" w:color="auto" w:fill="F6F2ED" w:themeFill="accent3" w:themeFillTint="33"/>
          </w:tcPr>
          <w:p w14:paraId="36B7D973" w14:textId="77777777" w:rsidR="00036758" w:rsidRDefault="00036758" w:rsidP="00647DF1">
            <w:pPr>
              <w:pStyle w:val="TableBodyCellLeft"/>
            </w:pPr>
            <w:r>
              <w:t>Tanya Titman</w:t>
            </w:r>
          </w:p>
        </w:tc>
        <w:tc>
          <w:tcPr>
            <w:tcW w:w="3210" w:type="dxa"/>
            <w:tcBorders>
              <w:top w:val="single" w:sz="4" w:space="0" w:color="142147" w:themeColor="accent1"/>
              <w:bottom w:val="single" w:sz="4" w:space="0" w:color="142147" w:themeColor="accent1"/>
            </w:tcBorders>
            <w:vAlign w:val="center"/>
          </w:tcPr>
          <w:p w14:paraId="461DD304"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12</w:t>
            </w:r>
            <w:r>
              <w:t> May </w:t>
            </w:r>
            <w:r w:rsidRPr="00E56C9E">
              <w:t>2021</w:t>
            </w:r>
          </w:p>
        </w:tc>
        <w:tc>
          <w:tcPr>
            <w:tcW w:w="3211" w:type="dxa"/>
            <w:tcBorders>
              <w:top w:val="single" w:sz="4" w:space="0" w:color="142147" w:themeColor="accent1"/>
              <w:bottom w:val="single" w:sz="4" w:space="0" w:color="142147" w:themeColor="accent1"/>
            </w:tcBorders>
            <w:vAlign w:val="center"/>
          </w:tcPr>
          <w:p w14:paraId="013509D0"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11</w:t>
            </w:r>
            <w:r>
              <w:t> May </w:t>
            </w:r>
            <w:r w:rsidRPr="00E56C9E">
              <w:t>2024</w:t>
            </w:r>
          </w:p>
        </w:tc>
      </w:tr>
      <w:tr w:rsidR="00036758" w14:paraId="718EFE12"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right w:val="none" w:sz="0" w:space="0" w:color="auto"/>
            </w:tcBorders>
            <w:shd w:val="clear" w:color="auto" w:fill="F6F2ED" w:themeFill="accent3" w:themeFillTint="33"/>
          </w:tcPr>
          <w:p w14:paraId="4D6190D1" w14:textId="77777777" w:rsidR="00036758" w:rsidRDefault="00036758" w:rsidP="00647DF1">
            <w:pPr>
              <w:pStyle w:val="TableBodyCellLeft"/>
            </w:pPr>
            <w:r>
              <w:t xml:space="preserve">Chris </w:t>
            </w:r>
            <w:proofErr w:type="spellStart"/>
            <w:r>
              <w:t>Vanderkley</w:t>
            </w:r>
            <w:proofErr w:type="spellEnd"/>
          </w:p>
        </w:tc>
        <w:tc>
          <w:tcPr>
            <w:tcW w:w="3210" w:type="dxa"/>
            <w:vAlign w:val="center"/>
          </w:tcPr>
          <w:p w14:paraId="32FD7612"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26</w:t>
            </w:r>
            <w:r>
              <w:t> March </w:t>
            </w:r>
            <w:r w:rsidRPr="00E56C9E">
              <w:t>2020</w:t>
            </w:r>
          </w:p>
        </w:tc>
        <w:tc>
          <w:tcPr>
            <w:tcW w:w="3211" w:type="dxa"/>
            <w:vAlign w:val="center"/>
          </w:tcPr>
          <w:p w14:paraId="40A769B4"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25</w:t>
            </w:r>
            <w:r>
              <w:t> March </w:t>
            </w:r>
            <w:r w:rsidRPr="00E56C9E">
              <w:t>2023</w:t>
            </w:r>
          </w:p>
        </w:tc>
      </w:tr>
      <w:tr w:rsidR="00036758" w14:paraId="0DCE52A7" w14:textId="77777777" w:rsidTr="00CA4C27">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4" w:space="0" w:color="142147" w:themeColor="accent1"/>
              <w:right w:val="none" w:sz="0" w:space="0" w:color="auto"/>
            </w:tcBorders>
            <w:shd w:val="clear" w:color="auto" w:fill="F6F2ED" w:themeFill="accent3" w:themeFillTint="33"/>
          </w:tcPr>
          <w:p w14:paraId="15B5F705" w14:textId="77777777" w:rsidR="00036758" w:rsidRDefault="00036758" w:rsidP="00647DF1">
            <w:pPr>
              <w:pStyle w:val="TableBodyCellLeft"/>
            </w:pPr>
            <w:r>
              <w:t>Chris Jordan</w:t>
            </w:r>
            <w:r w:rsidRPr="00E87607">
              <w:rPr>
                <w:vertAlign w:val="superscript"/>
              </w:rPr>
              <w:t>(b)</w:t>
            </w:r>
            <w:r>
              <w:t xml:space="preserve"> AO</w:t>
            </w:r>
          </w:p>
        </w:tc>
        <w:tc>
          <w:tcPr>
            <w:tcW w:w="3210" w:type="dxa"/>
            <w:tcBorders>
              <w:top w:val="single" w:sz="4" w:space="0" w:color="142147" w:themeColor="accent1"/>
              <w:bottom w:val="single" w:sz="4" w:space="0" w:color="142147" w:themeColor="accent1"/>
            </w:tcBorders>
            <w:vAlign w:val="center"/>
          </w:tcPr>
          <w:p w14:paraId="00D245AD"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1</w:t>
            </w:r>
            <w:r>
              <w:t> January </w:t>
            </w:r>
            <w:r w:rsidRPr="00E56C9E">
              <w:t>2013</w:t>
            </w:r>
          </w:p>
        </w:tc>
        <w:tc>
          <w:tcPr>
            <w:tcW w:w="3211" w:type="dxa"/>
            <w:tcBorders>
              <w:top w:val="single" w:sz="4" w:space="0" w:color="142147" w:themeColor="accent1"/>
              <w:bottom w:val="single" w:sz="4" w:space="0" w:color="142147" w:themeColor="accent1"/>
            </w:tcBorders>
            <w:vAlign w:val="center"/>
          </w:tcPr>
          <w:p w14:paraId="1DC79C92" w14:textId="7247B842"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Ex</w:t>
            </w:r>
            <w:r w:rsidR="00DE1E7A">
              <w:noBreakHyphen/>
            </w:r>
            <w:r w:rsidRPr="00E56C9E">
              <w:t>officio</w:t>
            </w:r>
          </w:p>
        </w:tc>
      </w:tr>
      <w:tr w:rsidR="00036758" w14:paraId="127B34D3"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right w:val="none" w:sz="0" w:space="0" w:color="auto"/>
            </w:tcBorders>
            <w:shd w:val="clear" w:color="auto" w:fill="F6F2ED" w:themeFill="accent3" w:themeFillTint="33"/>
          </w:tcPr>
          <w:p w14:paraId="3F4585D4" w14:textId="77777777" w:rsidR="00036758" w:rsidRDefault="00036758" w:rsidP="00647DF1">
            <w:pPr>
              <w:pStyle w:val="TableBodyCellLeft"/>
            </w:pPr>
            <w:r>
              <w:t>Dr Steven Kennedy PSM</w:t>
            </w:r>
          </w:p>
        </w:tc>
        <w:tc>
          <w:tcPr>
            <w:tcW w:w="3210" w:type="dxa"/>
            <w:vAlign w:val="center"/>
          </w:tcPr>
          <w:p w14:paraId="692BFE34" w14:textId="77777777"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2</w:t>
            </w:r>
            <w:r>
              <w:t> September </w:t>
            </w:r>
            <w:r w:rsidRPr="00E56C9E">
              <w:t>2019</w:t>
            </w:r>
          </w:p>
        </w:tc>
        <w:tc>
          <w:tcPr>
            <w:tcW w:w="3211" w:type="dxa"/>
            <w:vAlign w:val="center"/>
          </w:tcPr>
          <w:p w14:paraId="57C3ED80" w14:textId="4CA92AF0" w:rsidR="00036758" w:rsidRDefault="00036758" w:rsidP="00647DF1">
            <w:pPr>
              <w:pStyle w:val="TableBodyCellLeft"/>
              <w:cnfStyle w:val="000000100000" w:firstRow="0" w:lastRow="0" w:firstColumn="0" w:lastColumn="0" w:oddVBand="0" w:evenVBand="0" w:oddHBand="1" w:evenHBand="0" w:firstRowFirstColumn="0" w:firstRowLastColumn="0" w:lastRowFirstColumn="0" w:lastRowLastColumn="0"/>
            </w:pPr>
            <w:r w:rsidRPr="00E56C9E">
              <w:t>Ex</w:t>
            </w:r>
            <w:r w:rsidR="00DE1E7A">
              <w:noBreakHyphen/>
            </w:r>
            <w:r w:rsidRPr="00E56C9E">
              <w:t>officio</w:t>
            </w:r>
          </w:p>
        </w:tc>
      </w:tr>
      <w:tr w:rsidR="00036758" w14:paraId="7AFF43A9" w14:textId="77777777" w:rsidTr="00E72B30">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8" w:space="0" w:color="142147" w:themeColor="accent1"/>
              <w:right w:val="none" w:sz="0" w:space="0" w:color="auto"/>
            </w:tcBorders>
            <w:shd w:val="clear" w:color="auto" w:fill="F6F2ED" w:themeFill="accent3" w:themeFillTint="33"/>
          </w:tcPr>
          <w:p w14:paraId="1BA636A8" w14:textId="77777777" w:rsidR="00036758" w:rsidRDefault="00036758" w:rsidP="00647DF1">
            <w:pPr>
              <w:pStyle w:val="TableBodyCellLeft"/>
            </w:pPr>
            <w:r>
              <w:t>Meredith Leigh</w:t>
            </w:r>
          </w:p>
        </w:tc>
        <w:tc>
          <w:tcPr>
            <w:tcW w:w="3210" w:type="dxa"/>
            <w:tcBorders>
              <w:top w:val="single" w:sz="4" w:space="0" w:color="142147" w:themeColor="accent1"/>
              <w:bottom w:val="single" w:sz="8" w:space="0" w:color="142147" w:themeColor="accent1"/>
            </w:tcBorders>
            <w:vAlign w:val="center"/>
          </w:tcPr>
          <w:p w14:paraId="528B80C1" w14:textId="77777777"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t>11 October 2021</w:t>
            </w:r>
          </w:p>
        </w:tc>
        <w:tc>
          <w:tcPr>
            <w:tcW w:w="3211" w:type="dxa"/>
            <w:tcBorders>
              <w:top w:val="single" w:sz="4" w:space="0" w:color="142147" w:themeColor="accent1"/>
              <w:bottom w:val="single" w:sz="8" w:space="0" w:color="142147" w:themeColor="accent1"/>
            </w:tcBorders>
            <w:vAlign w:val="center"/>
          </w:tcPr>
          <w:p w14:paraId="4CD74F05" w14:textId="278F4F1A" w:rsidR="00036758" w:rsidRDefault="00036758" w:rsidP="00647DF1">
            <w:pPr>
              <w:pStyle w:val="TableBodyCellLeft"/>
              <w:cnfStyle w:val="000000000000" w:firstRow="0" w:lastRow="0" w:firstColumn="0" w:lastColumn="0" w:oddVBand="0" w:evenVBand="0" w:oddHBand="0" w:evenHBand="0" w:firstRowFirstColumn="0" w:firstRowLastColumn="0" w:lastRowFirstColumn="0" w:lastRowLastColumn="0"/>
            </w:pPr>
            <w:r w:rsidRPr="00E56C9E">
              <w:t>Ex</w:t>
            </w:r>
            <w:r w:rsidR="00DE1E7A">
              <w:noBreakHyphen/>
            </w:r>
            <w:r w:rsidRPr="00E56C9E">
              <w:t>officio</w:t>
            </w:r>
          </w:p>
        </w:tc>
      </w:tr>
    </w:tbl>
    <w:p w14:paraId="2DD3AA39" w14:textId="055E4C29" w:rsidR="00036758" w:rsidRPr="00F6614B" w:rsidRDefault="00036758" w:rsidP="00F6614B">
      <w:pPr>
        <w:pStyle w:val="ChartandTableFootnoteAlpha"/>
      </w:pPr>
      <w:r w:rsidRPr="00F6614B">
        <w:t xml:space="preserve">The Government reappointed Dr Julianne </w:t>
      </w:r>
      <w:proofErr w:type="spellStart"/>
      <w:r w:rsidRPr="00F6614B">
        <w:t>Jaques</w:t>
      </w:r>
      <w:proofErr w:type="spellEnd"/>
      <w:r w:rsidRPr="00F6614B">
        <w:t xml:space="preserve"> KC </w:t>
      </w:r>
      <w:r w:rsidR="0029028A" w:rsidRPr="00F6614B">
        <w:t xml:space="preserve">on 8 December 2023 for a further term to </w:t>
      </w:r>
      <w:r w:rsidR="00F51054" w:rsidRPr="00F6614B">
        <w:t>30 September 2025.</w:t>
      </w:r>
    </w:p>
    <w:p w14:paraId="2C36220D" w14:textId="77777777" w:rsidR="00036758" w:rsidRPr="00F6614B" w:rsidRDefault="00036758" w:rsidP="00F6614B">
      <w:pPr>
        <w:pStyle w:val="ChartandTableFootnoteAlpha"/>
      </w:pPr>
      <w:r w:rsidRPr="00F6614B">
        <w:t>Chris Jordan AO has been a member of the Board in various capacities since 14 September 2000.</w:t>
      </w:r>
    </w:p>
    <w:p w14:paraId="33C5224B" w14:textId="77777777" w:rsidR="00036758" w:rsidRDefault="00036758">
      <w:r>
        <w:br w:type="page"/>
      </w:r>
    </w:p>
    <w:p w14:paraId="2CC15B5B" w14:textId="0974076F" w:rsidR="00036758" w:rsidRPr="00DD011F" w:rsidRDefault="00036758" w:rsidP="00DD011F">
      <w:pPr>
        <w:pStyle w:val="Heading1"/>
      </w:pPr>
      <w:bookmarkStart w:id="55" w:name="_Toc149905539"/>
      <w:bookmarkStart w:id="56" w:name="_Toc160012711"/>
      <w:r w:rsidRPr="00DD011F">
        <w:lastRenderedPageBreak/>
        <w:t xml:space="preserve">Appendix C: </w:t>
      </w:r>
      <w:r w:rsidR="00E61FBB" w:rsidRPr="00DD011F">
        <w:t>S</w:t>
      </w:r>
      <w:r w:rsidRPr="00DD011F">
        <w:t>econdees</w:t>
      </w:r>
      <w:bookmarkEnd w:id="55"/>
      <w:r w:rsidR="00E61FBB" w:rsidRPr="00DD011F">
        <w:t xml:space="preserve"> to the</w:t>
      </w:r>
      <w:r w:rsidR="005348C7">
        <w:t> </w:t>
      </w:r>
      <w:r w:rsidR="00E61FBB" w:rsidRPr="00DD011F">
        <w:t>Secretariat</w:t>
      </w:r>
      <w:bookmarkEnd w:id="56"/>
    </w:p>
    <w:p w14:paraId="10DA902C" w14:textId="36FA6107" w:rsidR="00036758" w:rsidRDefault="00036758" w:rsidP="00036758">
      <w:r w:rsidRPr="006226F5">
        <w:t xml:space="preserve">The Board of Taxation is supported by a Secretariat provided by the Treasury. </w:t>
      </w:r>
      <w:r>
        <w:t>In addition to Treasury staff, the</w:t>
      </w:r>
      <w:r w:rsidRPr="006226F5">
        <w:t xml:space="preserve"> Secretariat </w:t>
      </w:r>
      <w:r>
        <w:t xml:space="preserve">may consist of </w:t>
      </w:r>
      <w:r w:rsidRPr="006226F5">
        <w:t>secondees from the ATO and other Government agencies and the private sector.</w:t>
      </w:r>
      <w:r>
        <w:t xml:space="preserve"> There were no private sector secondees at the end of the 2022</w:t>
      </w:r>
      <w:r w:rsidR="005348C7">
        <w:t>–</w:t>
      </w:r>
      <w:r>
        <w:t xml:space="preserve">23 </w:t>
      </w:r>
      <w:r w:rsidR="00152A60">
        <w:t>reporting year</w:t>
      </w:r>
      <w:r>
        <w:t xml:space="preserve">. </w:t>
      </w:r>
    </w:p>
    <w:p w14:paraId="2BD9A0DB" w14:textId="0221774D" w:rsidR="00036758" w:rsidRDefault="00036758" w:rsidP="00F6614B">
      <w:pPr>
        <w:pStyle w:val="TableHeading1"/>
      </w:pPr>
      <w:r>
        <w:t>Table 2: Secondments from the private sector, 2022</w:t>
      </w:r>
      <w:r w:rsidR="005348C7">
        <w:t>–</w:t>
      </w:r>
      <w:r>
        <w:t>23</w:t>
      </w:r>
    </w:p>
    <w:tbl>
      <w:tblPr>
        <w:tblStyle w:val="ListTable3-Accent1"/>
        <w:tblW w:w="0" w:type="auto"/>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3210"/>
        <w:gridCol w:w="3210"/>
        <w:gridCol w:w="3211"/>
      </w:tblGrid>
      <w:tr w:rsidR="00036758" w14:paraId="1185469B"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0" w:type="dxa"/>
            <w:tcBorders>
              <w:right w:val="none" w:sz="0" w:space="0" w:color="auto"/>
            </w:tcBorders>
          </w:tcPr>
          <w:p w14:paraId="56FCC63A" w14:textId="77777777" w:rsidR="00036758" w:rsidRPr="00957C06" w:rsidRDefault="00036758" w:rsidP="00F6614B">
            <w:pPr>
              <w:pStyle w:val="TableHeaderCellLeft"/>
            </w:pPr>
            <w:r w:rsidRPr="00957C06">
              <w:t>Role</w:t>
            </w:r>
          </w:p>
        </w:tc>
        <w:tc>
          <w:tcPr>
            <w:tcW w:w="3210" w:type="dxa"/>
            <w:tcBorders>
              <w:bottom w:val="nil"/>
            </w:tcBorders>
          </w:tcPr>
          <w:p w14:paraId="3A4D82A7" w14:textId="77777777" w:rsidR="00036758" w:rsidRPr="00957C06" w:rsidRDefault="00036758" w:rsidP="00F6614B">
            <w:pPr>
              <w:pStyle w:val="TableHeaderCellLeft"/>
              <w:cnfStyle w:val="100000000000" w:firstRow="1" w:lastRow="0" w:firstColumn="0" w:lastColumn="0" w:oddVBand="0" w:evenVBand="0" w:oddHBand="0" w:evenHBand="0" w:firstRowFirstColumn="0" w:firstRowLastColumn="0" w:lastRowFirstColumn="0" w:lastRowLastColumn="0"/>
            </w:pPr>
            <w:r w:rsidRPr="00957C06">
              <w:t>Organisation seconded from</w:t>
            </w:r>
          </w:p>
        </w:tc>
        <w:tc>
          <w:tcPr>
            <w:tcW w:w="3211" w:type="dxa"/>
            <w:tcBorders>
              <w:bottom w:val="nil"/>
            </w:tcBorders>
          </w:tcPr>
          <w:p w14:paraId="4A9A0381" w14:textId="77777777" w:rsidR="00036758" w:rsidRPr="00957C06" w:rsidRDefault="00036758" w:rsidP="00F6614B">
            <w:pPr>
              <w:pStyle w:val="TableHeaderCellLeft"/>
              <w:cnfStyle w:val="100000000000" w:firstRow="1" w:lastRow="0" w:firstColumn="0" w:lastColumn="0" w:oddVBand="0" w:evenVBand="0" w:oddHBand="0" w:evenHBand="0" w:firstRowFirstColumn="0" w:firstRowLastColumn="0" w:lastRowFirstColumn="0" w:lastRowLastColumn="0"/>
            </w:pPr>
            <w:r w:rsidRPr="00957C06">
              <w:t>Date ceased</w:t>
            </w:r>
          </w:p>
        </w:tc>
      </w:tr>
      <w:tr w:rsidR="00036758" w14:paraId="4D37BB14"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top w:val="nil"/>
              <w:right w:val="none" w:sz="0" w:space="0" w:color="auto"/>
            </w:tcBorders>
            <w:shd w:val="clear" w:color="auto" w:fill="F6F2ED" w:themeFill="accent3" w:themeFillTint="33"/>
          </w:tcPr>
          <w:p w14:paraId="40F25A83" w14:textId="77777777" w:rsidR="00036758" w:rsidRDefault="00036758" w:rsidP="00F6614B">
            <w:pPr>
              <w:pStyle w:val="TableBodyCellLeft"/>
            </w:pPr>
            <w:r>
              <w:t>CEO</w:t>
            </w:r>
          </w:p>
        </w:tc>
        <w:tc>
          <w:tcPr>
            <w:tcW w:w="3210" w:type="dxa"/>
            <w:tcBorders>
              <w:top w:val="nil"/>
            </w:tcBorders>
          </w:tcPr>
          <w:p w14:paraId="2C8721E4" w14:textId="77777777" w:rsidR="00036758" w:rsidRDefault="00036758" w:rsidP="00F6614B">
            <w:pPr>
              <w:pStyle w:val="TableBodyCellLeft"/>
              <w:cnfStyle w:val="000000100000" w:firstRow="0" w:lastRow="0" w:firstColumn="0" w:lastColumn="0" w:oddVBand="0" w:evenVBand="0" w:oddHBand="1" w:evenHBand="0" w:firstRowFirstColumn="0" w:firstRowLastColumn="0" w:lastRowFirstColumn="0" w:lastRowLastColumn="0"/>
            </w:pPr>
            <w:r>
              <w:t>PwC</w:t>
            </w:r>
          </w:p>
        </w:tc>
        <w:tc>
          <w:tcPr>
            <w:tcW w:w="3211" w:type="dxa"/>
            <w:tcBorders>
              <w:top w:val="nil"/>
            </w:tcBorders>
          </w:tcPr>
          <w:p w14:paraId="572BFA8C" w14:textId="77777777" w:rsidR="00036758" w:rsidRDefault="00036758" w:rsidP="00F6614B">
            <w:pPr>
              <w:pStyle w:val="TableBodyCellLeft"/>
              <w:cnfStyle w:val="000000100000" w:firstRow="0" w:lastRow="0" w:firstColumn="0" w:lastColumn="0" w:oddVBand="0" w:evenVBand="0" w:oddHBand="1" w:evenHBand="0" w:firstRowFirstColumn="0" w:firstRowLastColumn="0" w:lastRowFirstColumn="0" w:lastRowLastColumn="0"/>
            </w:pPr>
            <w:r>
              <w:t>31 January 2023</w:t>
            </w:r>
          </w:p>
        </w:tc>
      </w:tr>
      <w:tr w:rsidR="00036758" w14:paraId="119D2013" w14:textId="77777777" w:rsidTr="00E72B30">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8" w:space="0" w:color="142147" w:themeColor="accent1"/>
              <w:right w:val="none" w:sz="0" w:space="0" w:color="auto"/>
            </w:tcBorders>
            <w:shd w:val="clear" w:color="auto" w:fill="F6F2ED" w:themeFill="accent3" w:themeFillTint="33"/>
          </w:tcPr>
          <w:p w14:paraId="6E10CF85" w14:textId="77777777" w:rsidR="00036758" w:rsidRDefault="00036758" w:rsidP="00F6614B">
            <w:pPr>
              <w:pStyle w:val="TableBodyCellLeft"/>
            </w:pPr>
            <w:r>
              <w:t>Senior Adviser</w:t>
            </w:r>
          </w:p>
        </w:tc>
        <w:tc>
          <w:tcPr>
            <w:tcW w:w="3210" w:type="dxa"/>
            <w:tcBorders>
              <w:top w:val="single" w:sz="4" w:space="0" w:color="142147" w:themeColor="accent1"/>
              <w:bottom w:val="single" w:sz="8" w:space="0" w:color="142147" w:themeColor="accent1"/>
            </w:tcBorders>
          </w:tcPr>
          <w:p w14:paraId="15F618AE" w14:textId="77777777" w:rsidR="00036758" w:rsidRDefault="00036758" w:rsidP="00F6614B">
            <w:pPr>
              <w:pStyle w:val="TableBodyCellLeft"/>
              <w:cnfStyle w:val="000000000000" w:firstRow="0" w:lastRow="0" w:firstColumn="0" w:lastColumn="0" w:oddVBand="0" w:evenVBand="0" w:oddHBand="0" w:evenHBand="0" w:firstRowFirstColumn="0" w:firstRowLastColumn="0" w:lastRowFirstColumn="0" w:lastRowLastColumn="0"/>
            </w:pPr>
            <w:r>
              <w:t>KPMG</w:t>
            </w:r>
          </w:p>
        </w:tc>
        <w:tc>
          <w:tcPr>
            <w:tcW w:w="3211" w:type="dxa"/>
            <w:tcBorders>
              <w:top w:val="single" w:sz="4" w:space="0" w:color="142147" w:themeColor="accent1"/>
              <w:bottom w:val="single" w:sz="8" w:space="0" w:color="142147" w:themeColor="accent1"/>
            </w:tcBorders>
          </w:tcPr>
          <w:p w14:paraId="1D1D8C53" w14:textId="77777777" w:rsidR="00036758" w:rsidRDefault="00036758" w:rsidP="00F6614B">
            <w:pPr>
              <w:pStyle w:val="TableBodyCellLeft"/>
              <w:cnfStyle w:val="000000000000" w:firstRow="0" w:lastRow="0" w:firstColumn="0" w:lastColumn="0" w:oddVBand="0" w:evenVBand="0" w:oddHBand="0" w:evenHBand="0" w:firstRowFirstColumn="0" w:firstRowLastColumn="0" w:lastRowFirstColumn="0" w:lastRowLastColumn="0"/>
            </w:pPr>
            <w:r>
              <w:t>6 January 2023</w:t>
            </w:r>
          </w:p>
        </w:tc>
      </w:tr>
    </w:tbl>
    <w:p w14:paraId="6507CEBA" w14:textId="77777777" w:rsidR="00F6614B" w:rsidRDefault="00F6614B" w:rsidP="00F6614B">
      <w:pPr>
        <w:pStyle w:val="NoSpacing"/>
      </w:pPr>
    </w:p>
    <w:p w14:paraId="2B12501C" w14:textId="57BFF5E6" w:rsidR="00E61FBB" w:rsidRDefault="00E61FBB" w:rsidP="00F6614B">
      <w:pPr>
        <w:pStyle w:val="TableHeading1"/>
      </w:pPr>
      <w:r>
        <w:t>Table 3: Secondments from other government departments, 2022</w:t>
      </w:r>
      <w:r w:rsidR="005348C7">
        <w:t>–</w:t>
      </w:r>
      <w:r>
        <w:t>23</w:t>
      </w:r>
    </w:p>
    <w:tbl>
      <w:tblPr>
        <w:tblStyle w:val="ListTable3-Accent1"/>
        <w:tblW w:w="0" w:type="auto"/>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3210"/>
        <w:gridCol w:w="3210"/>
        <w:gridCol w:w="3211"/>
      </w:tblGrid>
      <w:tr w:rsidR="00E61FBB" w14:paraId="07F489EC"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0" w:type="dxa"/>
            <w:tcBorders>
              <w:right w:val="none" w:sz="0" w:space="0" w:color="auto"/>
            </w:tcBorders>
          </w:tcPr>
          <w:p w14:paraId="0F72DC26" w14:textId="77777777" w:rsidR="00E61FBB" w:rsidRPr="00957C06" w:rsidRDefault="00E61FBB" w:rsidP="00F6614B">
            <w:pPr>
              <w:pStyle w:val="TableHeaderCellLeft"/>
            </w:pPr>
            <w:r w:rsidRPr="00957C06">
              <w:t>Role</w:t>
            </w:r>
          </w:p>
        </w:tc>
        <w:tc>
          <w:tcPr>
            <w:tcW w:w="3210" w:type="dxa"/>
            <w:tcBorders>
              <w:bottom w:val="nil"/>
            </w:tcBorders>
          </w:tcPr>
          <w:p w14:paraId="44744AC3" w14:textId="392D9DE7" w:rsidR="00E61FBB" w:rsidRPr="00957C06" w:rsidRDefault="00E61FBB" w:rsidP="00F6614B">
            <w:pPr>
              <w:pStyle w:val="TableHeaderCellLeft"/>
              <w:cnfStyle w:val="100000000000" w:firstRow="1" w:lastRow="0" w:firstColumn="0" w:lastColumn="0" w:oddVBand="0" w:evenVBand="0" w:oddHBand="0" w:evenHBand="0" w:firstRowFirstColumn="0" w:firstRowLastColumn="0" w:lastRowFirstColumn="0" w:lastRowLastColumn="0"/>
            </w:pPr>
            <w:r>
              <w:t>Department</w:t>
            </w:r>
            <w:r w:rsidRPr="00957C06">
              <w:t xml:space="preserve"> seconded from</w:t>
            </w:r>
          </w:p>
        </w:tc>
        <w:tc>
          <w:tcPr>
            <w:tcW w:w="3211" w:type="dxa"/>
            <w:tcBorders>
              <w:bottom w:val="nil"/>
            </w:tcBorders>
          </w:tcPr>
          <w:p w14:paraId="3C64F414" w14:textId="77777777" w:rsidR="00E61FBB" w:rsidRPr="00957C06" w:rsidRDefault="00E61FBB" w:rsidP="00F6614B">
            <w:pPr>
              <w:pStyle w:val="TableHeaderCellLeft"/>
              <w:cnfStyle w:val="100000000000" w:firstRow="1" w:lastRow="0" w:firstColumn="0" w:lastColumn="0" w:oddVBand="0" w:evenVBand="0" w:oddHBand="0" w:evenHBand="0" w:firstRowFirstColumn="0" w:firstRowLastColumn="0" w:lastRowFirstColumn="0" w:lastRowLastColumn="0"/>
            </w:pPr>
            <w:r w:rsidRPr="00957C06">
              <w:t>Date ceased</w:t>
            </w:r>
          </w:p>
        </w:tc>
      </w:tr>
      <w:tr w:rsidR="00E61FBB" w14:paraId="23942AD7"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Borders>
              <w:top w:val="nil"/>
              <w:right w:val="none" w:sz="0" w:space="0" w:color="auto"/>
            </w:tcBorders>
            <w:shd w:val="clear" w:color="auto" w:fill="F6F2ED" w:themeFill="accent3" w:themeFillTint="33"/>
          </w:tcPr>
          <w:p w14:paraId="4B5BD05E" w14:textId="112DE287" w:rsidR="00E61FBB" w:rsidRDefault="00E61FBB" w:rsidP="00F6614B">
            <w:pPr>
              <w:pStyle w:val="TableBodyCellLeft"/>
            </w:pPr>
            <w:r>
              <w:t>Senior Adviser</w:t>
            </w:r>
          </w:p>
        </w:tc>
        <w:tc>
          <w:tcPr>
            <w:tcW w:w="3210" w:type="dxa"/>
            <w:tcBorders>
              <w:top w:val="nil"/>
            </w:tcBorders>
          </w:tcPr>
          <w:p w14:paraId="1C557161" w14:textId="104C8AFC" w:rsidR="00E61FBB" w:rsidRDefault="00E61FBB" w:rsidP="00F6614B">
            <w:pPr>
              <w:pStyle w:val="TableBodyCellLeft"/>
              <w:cnfStyle w:val="000000100000" w:firstRow="0" w:lastRow="0" w:firstColumn="0" w:lastColumn="0" w:oddVBand="0" w:evenVBand="0" w:oddHBand="1" w:evenHBand="0" w:firstRowFirstColumn="0" w:firstRowLastColumn="0" w:lastRowFirstColumn="0" w:lastRowLastColumn="0"/>
            </w:pPr>
            <w:r>
              <w:t>ATO</w:t>
            </w:r>
          </w:p>
        </w:tc>
        <w:tc>
          <w:tcPr>
            <w:tcW w:w="3211" w:type="dxa"/>
            <w:tcBorders>
              <w:top w:val="nil"/>
            </w:tcBorders>
          </w:tcPr>
          <w:p w14:paraId="14EB57CE" w14:textId="62D6CB4E" w:rsidR="00E61FBB" w:rsidRDefault="00E61FBB" w:rsidP="00F6614B">
            <w:pPr>
              <w:pStyle w:val="TableBodyCellLeft"/>
              <w:cnfStyle w:val="000000100000" w:firstRow="0" w:lastRow="0" w:firstColumn="0" w:lastColumn="0" w:oddVBand="0" w:evenVBand="0" w:oddHBand="1" w:evenHBand="0" w:firstRowFirstColumn="0" w:firstRowLastColumn="0" w:lastRowFirstColumn="0" w:lastRowLastColumn="0"/>
            </w:pPr>
            <w:r>
              <w:t xml:space="preserve">Secondee for full </w:t>
            </w:r>
            <w:r w:rsidR="00152A60">
              <w:t>year</w:t>
            </w:r>
          </w:p>
        </w:tc>
      </w:tr>
      <w:tr w:rsidR="00E61FBB" w14:paraId="41CCB9D5" w14:textId="77777777" w:rsidTr="00E72B30">
        <w:tc>
          <w:tcPr>
            <w:cnfStyle w:val="001000000000" w:firstRow="0" w:lastRow="0" w:firstColumn="1" w:lastColumn="0" w:oddVBand="0" w:evenVBand="0" w:oddHBand="0" w:evenHBand="0" w:firstRowFirstColumn="0" w:firstRowLastColumn="0" w:lastRowFirstColumn="0" w:lastRowLastColumn="0"/>
            <w:tcW w:w="3210" w:type="dxa"/>
            <w:tcBorders>
              <w:top w:val="single" w:sz="4" w:space="0" w:color="142147" w:themeColor="accent1"/>
              <w:bottom w:val="single" w:sz="8" w:space="0" w:color="142147" w:themeColor="accent1"/>
              <w:right w:val="none" w:sz="0" w:space="0" w:color="auto"/>
            </w:tcBorders>
            <w:shd w:val="clear" w:color="auto" w:fill="F6F2ED" w:themeFill="accent3" w:themeFillTint="33"/>
          </w:tcPr>
          <w:p w14:paraId="063C4C02" w14:textId="77777777" w:rsidR="00E61FBB" w:rsidRDefault="00E61FBB" w:rsidP="00F6614B">
            <w:pPr>
              <w:pStyle w:val="TableBodyCellLeft"/>
            </w:pPr>
            <w:r>
              <w:t>Senior Adviser</w:t>
            </w:r>
          </w:p>
        </w:tc>
        <w:tc>
          <w:tcPr>
            <w:tcW w:w="3210" w:type="dxa"/>
            <w:tcBorders>
              <w:top w:val="single" w:sz="4" w:space="0" w:color="142147" w:themeColor="accent1"/>
              <w:bottom w:val="single" w:sz="8" w:space="0" w:color="142147" w:themeColor="accent1"/>
            </w:tcBorders>
          </w:tcPr>
          <w:p w14:paraId="523C8A4B" w14:textId="2E6FB1C8" w:rsidR="00E61FBB" w:rsidRDefault="00E61FBB" w:rsidP="00F6614B">
            <w:pPr>
              <w:pStyle w:val="TableBodyCellLeft"/>
              <w:cnfStyle w:val="000000000000" w:firstRow="0" w:lastRow="0" w:firstColumn="0" w:lastColumn="0" w:oddVBand="0" w:evenVBand="0" w:oddHBand="0" w:evenHBand="0" w:firstRowFirstColumn="0" w:firstRowLastColumn="0" w:lastRowFirstColumn="0" w:lastRowLastColumn="0"/>
            </w:pPr>
            <w:r>
              <w:t>ATO</w:t>
            </w:r>
          </w:p>
        </w:tc>
        <w:tc>
          <w:tcPr>
            <w:tcW w:w="3211" w:type="dxa"/>
            <w:tcBorders>
              <w:top w:val="single" w:sz="4" w:space="0" w:color="142147" w:themeColor="accent1"/>
              <w:bottom w:val="single" w:sz="8" w:space="0" w:color="142147" w:themeColor="accent1"/>
            </w:tcBorders>
          </w:tcPr>
          <w:p w14:paraId="77924778" w14:textId="7E2F2BEE" w:rsidR="00E61FBB" w:rsidRDefault="00E61FBB" w:rsidP="00F6614B">
            <w:pPr>
              <w:pStyle w:val="TableBodyCellLeft"/>
              <w:cnfStyle w:val="000000000000" w:firstRow="0" w:lastRow="0" w:firstColumn="0" w:lastColumn="0" w:oddVBand="0" w:evenVBand="0" w:oddHBand="0" w:evenHBand="0" w:firstRowFirstColumn="0" w:firstRowLastColumn="0" w:lastRowFirstColumn="0" w:lastRowLastColumn="0"/>
            </w:pPr>
            <w:r>
              <w:t xml:space="preserve">Secondee for full </w:t>
            </w:r>
            <w:r w:rsidR="00152A60">
              <w:t>year</w:t>
            </w:r>
          </w:p>
        </w:tc>
      </w:tr>
    </w:tbl>
    <w:p w14:paraId="760B39F0" w14:textId="77777777" w:rsidR="00036758" w:rsidRDefault="00036758">
      <w:r>
        <w:br w:type="page"/>
      </w:r>
    </w:p>
    <w:p w14:paraId="2E43D5CD" w14:textId="77F64E04" w:rsidR="00144A98" w:rsidRDefault="00F30953">
      <w:pPr>
        <w:pStyle w:val="Heading1"/>
      </w:pPr>
      <w:bookmarkStart w:id="57" w:name="_Toc160012712"/>
      <w:bookmarkStart w:id="58" w:name="_Ref150861010"/>
      <w:bookmarkStart w:id="59" w:name="_Toc146100271"/>
      <w:bookmarkStart w:id="60" w:name="_Toc149905540"/>
      <w:r>
        <w:lastRenderedPageBreak/>
        <w:t>Appendix D: Board Meetings</w:t>
      </w:r>
      <w:bookmarkEnd w:id="57"/>
    </w:p>
    <w:p w14:paraId="396A107B" w14:textId="77632230" w:rsidR="00D01352" w:rsidRDefault="00D01352" w:rsidP="00D01352">
      <w:r>
        <w:t xml:space="preserve">The Board meets up to </w:t>
      </w:r>
      <w:r w:rsidR="0032350C">
        <w:t>8</w:t>
      </w:r>
      <w:r>
        <w:t xml:space="preserve"> times per year in locations throughout Australia. </w:t>
      </w:r>
    </w:p>
    <w:p w14:paraId="75AD8AC8" w14:textId="104F6FD8" w:rsidR="00357C92" w:rsidRDefault="00357C92" w:rsidP="00F6614B">
      <w:pPr>
        <w:pStyle w:val="TableHeading1"/>
      </w:pPr>
      <w:r>
        <w:t xml:space="preserve">Table </w:t>
      </w:r>
      <w:r w:rsidR="00AB4F5A">
        <w:t>4</w:t>
      </w:r>
      <w:r>
        <w:t>: Board meetings, 2022</w:t>
      </w:r>
      <w:r w:rsidR="00F6614B">
        <w:t>–</w:t>
      </w:r>
      <w:r>
        <w:t>23</w:t>
      </w:r>
    </w:p>
    <w:tbl>
      <w:tblPr>
        <w:tblStyle w:val="ListTable3-Accent1"/>
        <w:tblW w:w="9630" w:type="dxa"/>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3114"/>
        <w:gridCol w:w="6516"/>
      </w:tblGrid>
      <w:tr w:rsidR="008865E0" w14:paraId="7E6F544D"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right w:val="none" w:sz="0" w:space="0" w:color="auto"/>
            </w:tcBorders>
            <w:vAlign w:val="center"/>
          </w:tcPr>
          <w:p w14:paraId="74E740AC" w14:textId="66382749" w:rsidR="008865E0" w:rsidRPr="008133E0" w:rsidRDefault="008865E0" w:rsidP="00F6614B">
            <w:pPr>
              <w:pStyle w:val="TableHeaderCellLeft"/>
            </w:pPr>
            <w:r>
              <w:t>Board meeting</w:t>
            </w:r>
          </w:p>
        </w:tc>
        <w:tc>
          <w:tcPr>
            <w:tcW w:w="6516" w:type="dxa"/>
            <w:tcBorders>
              <w:bottom w:val="nil"/>
            </w:tcBorders>
            <w:vAlign w:val="center"/>
          </w:tcPr>
          <w:p w14:paraId="66A90D47" w14:textId="3B952366" w:rsidR="008865E0" w:rsidRPr="008133E0" w:rsidRDefault="0076113E" w:rsidP="00F6614B">
            <w:pPr>
              <w:pStyle w:val="TableHeaderCellLeft"/>
              <w:cnfStyle w:val="100000000000" w:firstRow="1" w:lastRow="0" w:firstColumn="0" w:lastColumn="0" w:oddVBand="0" w:evenVBand="0" w:oddHBand="0" w:evenHBand="0" w:firstRowFirstColumn="0" w:firstRowLastColumn="0" w:lastRowFirstColumn="0" w:lastRowLastColumn="0"/>
            </w:pPr>
            <w:r>
              <w:t>Location</w:t>
            </w:r>
          </w:p>
        </w:tc>
      </w:tr>
      <w:tr w:rsidR="00046EC5" w14:paraId="6A9FACCC"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right w:val="none" w:sz="0" w:space="0" w:color="auto"/>
            </w:tcBorders>
            <w:shd w:val="clear" w:color="auto" w:fill="F6F2ED" w:themeFill="accent3" w:themeFillTint="33"/>
            <w:vAlign w:val="center"/>
          </w:tcPr>
          <w:p w14:paraId="10020350" w14:textId="364A8FD8" w:rsidR="00046EC5" w:rsidRDefault="004E048C" w:rsidP="00F6614B">
            <w:pPr>
              <w:pStyle w:val="TableBodyCellLeft"/>
            </w:pPr>
            <w:r>
              <w:t xml:space="preserve">1 </w:t>
            </w:r>
            <w:r w:rsidR="00054A06">
              <w:t>July 2022</w:t>
            </w:r>
          </w:p>
        </w:tc>
        <w:tc>
          <w:tcPr>
            <w:tcW w:w="6516" w:type="dxa"/>
            <w:tcBorders>
              <w:top w:val="nil"/>
            </w:tcBorders>
            <w:vAlign w:val="center"/>
          </w:tcPr>
          <w:p w14:paraId="3845D8EC" w14:textId="22266F12" w:rsidR="00046EC5" w:rsidRDefault="00054A06" w:rsidP="00F6614B">
            <w:pPr>
              <w:pStyle w:val="TableBodyCellLeft"/>
              <w:cnfStyle w:val="000000100000" w:firstRow="0" w:lastRow="0" w:firstColumn="0" w:lastColumn="0" w:oddVBand="0" w:evenVBand="0" w:oddHBand="1" w:evenHBand="0" w:firstRowFirstColumn="0" w:firstRowLastColumn="0" w:lastRowFirstColumn="0" w:lastRowLastColumn="0"/>
            </w:pPr>
            <w:r>
              <w:rPr>
                <w:lang w:val="en-US"/>
              </w:rPr>
              <w:t>Adelaide</w:t>
            </w:r>
            <w:r w:rsidR="00046EC5">
              <w:rPr>
                <w:lang w:val="en-US"/>
              </w:rPr>
              <w:t xml:space="preserve"> </w:t>
            </w:r>
          </w:p>
        </w:tc>
      </w:tr>
      <w:tr w:rsidR="00046EC5" w14:paraId="4C97E9F8" w14:textId="77777777" w:rsidTr="00CA4C27">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0AB510DD" w14:textId="3231F479" w:rsidR="00046EC5" w:rsidRDefault="004E048C" w:rsidP="00F6614B">
            <w:pPr>
              <w:pStyle w:val="TableBodyCellLeft"/>
            </w:pPr>
            <w:r>
              <w:t>5 August 2022</w:t>
            </w:r>
          </w:p>
        </w:tc>
        <w:tc>
          <w:tcPr>
            <w:tcW w:w="6516" w:type="dxa"/>
            <w:tcBorders>
              <w:top w:val="single" w:sz="4" w:space="0" w:color="142147" w:themeColor="accent1"/>
              <w:bottom w:val="single" w:sz="4" w:space="0" w:color="142147" w:themeColor="accent1"/>
            </w:tcBorders>
            <w:vAlign w:val="center"/>
          </w:tcPr>
          <w:p w14:paraId="5F54A056" w14:textId="377FD33E" w:rsidR="00046EC5" w:rsidRDefault="004E048C" w:rsidP="00F6614B">
            <w:pPr>
              <w:pStyle w:val="TableBodyCellLeft"/>
              <w:cnfStyle w:val="000000000000" w:firstRow="0" w:lastRow="0" w:firstColumn="0" w:lastColumn="0" w:oddVBand="0" w:evenVBand="0" w:oddHBand="0" w:evenHBand="0" w:firstRowFirstColumn="0" w:firstRowLastColumn="0" w:lastRowFirstColumn="0" w:lastRowLastColumn="0"/>
            </w:pPr>
            <w:r>
              <w:rPr>
                <w:lang w:val="en-US"/>
              </w:rPr>
              <w:t>Melbourne</w:t>
            </w:r>
          </w:p>
        </w:tc>
      </w:tr>
      <w:tr w:rsidR="00046EC5" w14:paraId="6571D7F6"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F6F2ED" w:themeFill="accent3" w:themeFillTint="33"/>
            <w:vAlign w:val="center"/>
          </w:tcPr>
          <w:p w14:paraId="7AF7AA0E" w14:textId="6D69D6C4" w:rsidR="00046EC5" w:rsidRDefault="00183998" w:rsidP="00F6614B">
            <w:pPr>
              <w:pStyle w:val="TableBodyCellLeft"/>
            </w:pPr>
            <w:r>
              <w:t>9 September 2022</w:t>
            </w:r>
          </w:p>
        </w:tc>
        <w:tc>
          <w:tcPr>
            <w:tcW w:w="6516" w:type="dxa"/>
            <w:vAlign w:val="center"/>
          </w:tcPr>
          <w:p w14:paraId="0A43C88F" w14:textId="3DD7B2DD" w:rsidR="00046EC5" w:rsidRDefault="00183998" w:rsidP="00F6614B">
            <w:pPr>
              <w:pStyle w:val="TableBodyCellLeft"/>
              <w:cnfStyle w:val="000000100000" w:firstRow="0" w:lastRow="0" w:firstColumn="0" w:lastColumn="0" w:oddVBand="0" w:evenVBand="0" w:oddHBand="1" w:evenHBand="0" w:firstRowFirstColumn="0" w:firstRowLastColumn="0" w:lastRowFirstColumn="0" w:lastRowLastColumn="0"/>
            </w:pPr>
            <w:r>
              <w:rPr>
                <w:lang w:val="en-US"/>
              </w:rPr>
              <w:t>Sydney</w:t>
            </w:r>
          </w:p>
        </w:tc>
      </w:tr>
      <w:tr w:rsidR="00046EC5" w14:paraId="576F1A11" w14:textId="77777777" w:rsidTr="00CA4C27">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5B76D32E" w14:textId="4BBB36F4" w:rsidR="00046EC5" w:rsidRDefault="006C6758" w:rsidP="00F6614B">
            <w:pPr>
              <w:pStyle w:val="TableBodyCellLeft"/>
            </w:pPr>
            <w:r>
              <w:t>21 October 2022</w:t>
            </w:r>
          </w:p>
        </w:tc>
        <w:tc>
          <w:tcPr>
            <w:tcW w:w="6516" w:type="dxa"/>
            <w:tcBorders>
              <w:top w:val="single" w:sz="4" w:space="0" w:color="142147" w:themeColor="accent1"/>
              <w:bottom w:val="single" w:sz="4" w:space="0" w:color="142147" w:themeColor="accent1"/>
            </w:tcBorders>
            <w:vAlign w:val="center"/>
          </w:tcPr>
          <w:p w14:paraId="78906B3E" w14:textId="16F58AC0" w:rsidR="00046EC5" w:rsidRDefault="006C6758" w:rsidP="00F6614B">
            <w:pPr>
              <w:pStyle w:val="TableBodyCellLeft"/>
              <w:cnfStyle w:val="000000000000" w:firstRow="0" w:lastRow="0" w:firstColumn="0" w:lastColumn="0" w:oddVBand="0" w:evenVBand="0" w:oddHBand="0" w:evenHBand="0" w:firstRowFirstColumn="0" w:firstRowLastColumn="0" w:lastRowFirstColumn="0" w:lastRowLastColumn="0"/>
            </w:pPr>
            <w:r>
              <w:rPr>
                <w:lang w:val="en-US"/>
              </w:rPr>
              <w:t>Perth</w:t>
            </w:r>
          </w:p>
        </w:tc>
      </w:tr>
      <w:tr w:rsidR="00046EC5" w14:paraId="2B7FB5A3"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F6F2ED" w:themeFill="accent3" w:themeFillTint="33"/>
            <w:vAlign w:val="center"/>
          </w:tcPr>
          <w:p w14:paraId="5C47D16B" w14:textId="5A9FCD96" w:rsidR="00046EC5" w:rsidRDefault="00414BD5" w:rsidP="00F6614B">
            <w:pPr>
              <w:pStyle w:val="TableBodyCellLeft"/>
            </w:pPr>
            <w:r>
              <w:t>20 December 2022</w:t>
            </w:r>
          </w:p>
        </w:tc>
        <w:tc>
          <w:tcPr>
            <w:tcW w:w="6516" w:type="dxa"/>
            <w:vAlign w:val="center"/>
          </w:tcPr>
          <w:p w14:paraId="4A39EE81" w14:textId="73120FB2" w:rsidR="00046EC5" w:rsidRDefault="00414BD5" w:rsidP="00F6614B">
            <w:pPr>
              <w:pStyle w:val="TableBodyCellLeft"/>
              <w:cnfStyle w:val="000000100000" w:firstRow="0" w:lastRow="0" w:firstColumn="0" w:lastColumn="0" w:oddVBand="0" w:evenVBand="0" w:oddHBand="1" w:evenHBand="0" w:firstRowFirstColumn="0" w:firstRowLastColumn="0" w:lastRowFirstColumn="0" w:lastRowLastColumn="0"/>
            </w:pPr>
            <w:r>
              <w:rPr>
                <w:lang w:val="en-US"/>
              </w:rPr>
              <w:t xml:space="preserve">Melbourne </w:t>
            </w:r>
          </w:p>
        </w:tc>
      </w:tr>
      <w:tr w:rsidR="00046EC5" w14:paraId="0212E0F2" w14:textId="77777777" w:rsidTr="00CA4C27">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5D6801D5" w14:textId="6EE2AB8B" w:rsidR="00046EC5" w:rsidRDefault="009C17DC" w:rsidP="00F6614B">
            <w:pPr>
              <w:pStyle w:val="TableBodyCellLeft"/>
            </w:pPr>
            <w:r>
              <w:t>10 February 2023</w:t>
            </w:r>
          </w:p>
        </w:tc>
        <w:tc>
          <w:tcPr>
            <w:tcW w:w="6516" w:type="dxa"/>
            <w:tcBorders>
              <w:top w:val="single" w:sz="4" w:space="0" w:color="142147" w:themeColor="accent1"/>
              <w:bottom w:val="single" w:sz="4" w:space="0" w:color="142147" w:themeColor="accent1"/>
            </w:tcBorders>
            <w:vAlign w:val="center"/>
          </w:tcPr>
          <w:p w14:paraId="7A1B3D7D" w14:textId="16F101D3" w:rsidR="00046EC5" w:rsidRDefault="009C17DC" w:rsidP="00F6614B">
            <w:pPr>
              <w:pStyle w:val="TableBodyCellLeft"/>
              <w:cnfStyle w:val="000000000000" w:firstRow="0" w:lastRow="0" w:firstColumn="0" w:lastColumn="0" w:oddVBand="0" w:evenVBand="0" w:oddHBand="0" w:evenHBand="0" w:firstRowFirstColumn="0" w:firstRowLastColumn="0" w:lastRowFirstColumn="0" w:lastRowLastColumn="0"/>
            </w:pPr>
            <w:r>
              <w:rPr>
                <w:lang w:val="en-US"/>
              </w:rPr>
              <w:t>Sydney</w:t>
            </w:r>
          </w:p>
        </w:tc>
      </w:tr>
      <w:tr w:rsidR="00046EC5" w14:paraId="277EEB84"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F6F2ED" w:themeFill="accent3" w:themeFillTint="33"/>
            <w:vAlign w:val="center"/>
          </w:tcPr>
          <w:p w14:paraId="294C5332" w14:textId="34531EC4" w:rsidR="00046EC5" w:rsidRDefault="006841EF" w:rsidP="00F6614B">
            <w:pPr>
              <w:pStyle w:val="TableBodyCellLeft"/>
            </w:pPr>
            <w:r>
              <w:t>31 March 2023</w:t>
            </w:r>
          </w:p>
        </w:tc>
        <w:tc>
          <w:tcPr>
            <w:tcW w:w="6516" w:type="dxa"/>
            <w:vAlign w:val="center"/>
          </w:tcPr>
          <w:p w14:paraId="7020703E" w14:textId="36DFAD55" w:rsidR="00046EC5" w:rsidRDefault="006841EF" w:rsidP="00F6614B">
            <w:pPr>
              <w:pStyle w:val="TableBodyCellLeft"/>
              <w:cnfStyle w:val="000000100000" w:firstRow="0" w:lastRow="0" w:firstColumn="0" w:lastColumn="0" w:oddVBand="0" w:evenVBand="0" w:oddHBand="1" w:evenHBand="0" w:firstRowFirstColumn="0" w:firstRowLastColumn="0" w:lastRowFirstColumn="0" w:lastRowLastColumn="0"/>
            </w:pPr>
            <w:r>
              <w:rPr>
                <w:lang w:val="en-US"/>
              </w:rPr>
              <w:t xml:space="preserve">Brisbane </w:t>
            </w:r>
          </w:p>
        </w:tc>
      </w:tr>
      <w:tr w:rsidR="00046EC5" w14:paraId="1153D813" w14:textId="77777777" w:rsidTr="00E72B30">
        <w:trPr>
          <w:trHeight w:val="33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142147" w:themeColor="accent1"/>
              <w:bottom w:val="single" w:sz="8" w:space="0" w:color="142147" w:themeColor="accent1"/>
              <w:right w:val="none" w:sz="0" w:space="0" w:color="auto"/>
            </w:tcBorders>
            <w:shd w:val="clear" w:color="auto" w:fill="F6F2ED" w:themeFill="accent3" w:themeFillTint="33"/>
            <w:vAlign w:val="center"/>
          </w:tcPr>
          <w:p w14:paraId="4B1DFD7F" w14:textId="0BA2F9ED" w:rsidR="00046EC5" w:rsidRDefault="008E1AF7" w:rsidP="00F6614B">
            <w:pPr>
              <w:pStyle w:val="TableBodyCellLeft"/>
            </w:pPr>
            <w:r>
              <w:t>19 May 2023</w:t>
            </w:r>
          </w:p>
        </w:tc>
        <w:tc>
          <w:tcPr>
            <w:tcW w:w="0" w:type="dxa"/>
            <w:tcBorders>
              <w:top w:val="single" w:sz="4" w:space="0" w:color="142147" w:themeColor="accent1"/>
              <w:bottom w:val="single" w:sz="8" w:space="0" w:color="142147" w:themeColor="accent1"/>
            </w:tcBorders>
            <w:vAlign w:val="center"/>
          </w:tcPr>
          <w:p w14:paraId="5892C31B" w14:textId="59F45EC8" w:rsidR="00046EC5" w:rsidRDefault="008E1AF7" w:rsidP="00F6614B">
            <w:pPr>
              <w:pStyle w:val="TableBodyCellLeft"/>
              <w:cnfStyle w:val="000000000000" w:firstRow="0" w:lastRow="0" w:firstColumn="0" w:lastColumn="0" w:oddVBand="0" w:evenVBand="0" w:oddHBand="0" w:evenHBand="0" w:firstRowFirstColumn="0" w:firstRowLastColumn="0" w:lastRowFirstColumn="0" w:lastRowLastColumn="0"/>
              <w:rPr>
                <w:lang w:val="en-US"/>
              </w:rPr>
            </w:pPr>
            <w:r>
              <w:rPr>
                <w:lang w:val="en-US"/>
              </w:rPr>
              <w:t>Adelaide</w:t>
            </w:r>
          </w:p>
        </w:tc>
      </w:tr>
    </w:tbl>
    <w:p w14:paraId="534D0FDB" w14:textId="4AE94CC1" w:rsidR="00152A60" w:rsidRDefault="00152A60" w:rsidP="00152A60">
      <w:bookmarkStart w:id="61" w:name="_Ref150944345"/>
    </w:p>
    <w:p w14:paraId="73327821" w14:textId="77777777" w:rsidR="00152A60" w:rsidRDefault="00152A60">
      <w:r>
        <w:br w:type="page"/>
      </w:r>
    </w:p>
    <w:p w14:paraId="3F070EFD" w14:textId="6E2AFE0D" w:rsidR="00036758" w:rsidRPr="005014BA" w:rsidRDefault="00036758" w:rsidP="0079353B">
      <w:pPr>
        <w:pStyle w:val="Heading1"/>
      </w:pPr>
      <w:bookmarkStart w:id="62" w:name="_Ref151722637"/>
      <w:bookmarkStart w:id="63" w:name="_Toc160012713"/>
      <w:bookmarkEnd w:id="58"/>
      <w:bookmarkEnd w:id="61"/>
      <w:r>
        <w:lastRenderedPageBreak/>
        <w:t xml:space="preserve">Appendix </w:t>
      </w:r>
      <w:r w:rsidR="008D266A">
        <w:t>E</w:t>
      </w:r>
      <w:r>
        <w:t>: Presentations at events, conferences, and discussion groups</w:t>
      </w:r>
      <w:bookmarkEnd w:id="59"/>
      <w:bookmarkEnd w:id="60"/>
      <w:bookmarkEnd w:id="62"/>
      <w:bookmarkEnd w:id="63"/>
      <w:r>
        <w:t xml:space="preserve"> </w:t>
      </w:r>
    </w:p>
    <w:p w14:paraId="0CD6E36B" w14:textId="100ED6BA" w:rsidR="00036758" w:rsidRDefault="00036758" w:rsidP="00FC0C6C">
      <w:pPr>
        <w:pStyle w:val="TableHeading1"/>
      </w:pPr>
      <w:r>
        <w:t xml:space="preserve">Table </w:t>
      </w:r>
      <w:r w:rsidR="0023727B">
        <w:t>5</w:t>
      </w:r>
      <w:r>
        <w:t>: External presentations, 2022</w:t>
      </w:r>
      <w:r w:rsidR="00FC0C6C">
        <w:t>–</w:t>
      </w:r>
      <w:r>
        <w:t>23</w:t>
      </w:r>
    </w:p>
    <w:tbl>
      <w:tblPr>
        <w:tblStyle w:val="ListTable3-Accent1"/>
        <w:tblW w:w="9630" w:type="dxa"/>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2268"/>
        <w:gridCol w:w="7362"/>
      </w:tblGrid>
      <w:tr w:rsidR="00036758" w14:paraId="1331E683"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right w:val="none" w:sz="0" w:space="0" w:color="auto"/>
            </w:tcBorders>
            <w:vAlign w:val="center"/>
          </w:tcPr>
          <w:p w14:paraId="2ADF3BBE" w14:textId="77777777" w:rsidR="00036758" w:rsidRPr="008133E0" w:rsidRDefault="00036758" w:rsidP="00FC0C6C">
            <w:pPr>
              <w:pStyle w:val="TableHeaderCellLeft"/>
            </w:pPr>
            <w:r w:rsidRPr="008133E0">
              <w:t>Organisation</w:t>
            </w:r>
          </w:p>
        </w:tc>
        <w:tc>
          <w:tcPr>
            <w:tcW w:w="7362" w:type="dxa"/>
            <w:tcBorders>
              <w:bottom w:val="nil"/>
            </w:tcBorders>
            <w:vAlign w:val="center"/>
          </w:tcPr>
          <w:p w14:paraId="5103A085" w14:textId="77777777" w:rsidR="00036758" w:rsidRPr="008133E0" w:rsidRDefault="00036758" w:rsidP="00FC0C6C">
            <w:pPr>
              <w:pStyle w:val="TableHeaderCellLeft"/>
              <w:cnfStyle w:val="100000000000" w:firstRow="1" w:lastRow="0" w:firstColumn="0" w:lastColumn="0" w:oddVBand="0" w:evenVBand="0" w:oddHBand="0" w:evenHBand="0" w:firstRowFirstColumn="0" w:firstRowLastColumn="0" w:lastRowFirstColumn="0" w:lastRowLastColumn="0"/>
            </w:pPr>
            <w:r w:rsidRPr="008133E0">
              <w:t>Events</w:t>
            </w:r>
          </w:p>
        </w:tc>
      </w:tr>
      <w:tr w:rsidR="00036758" w14:paraId="23EF1FFF"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right w:val="none" w:sz="0" w:space="0" w:color="auto"/>
            </w:tcBorders>
            <w:shd w:val="clear" w:color="auto" w:fill="F6F2ED" w:themeFill="accent3" w:themeFillTint="33"/>
            <w:vAlign w:val="center"/>
          </w:tcPr>
          <w:p w14:paraId="7C64DB0B" w14:textId="77777777" w:rsidR="00036758" w:rsidRDefault="00036758" w:rsidP="00FC0C6C">
            <w:pPr>
              <w:pStyle w:val="TableBodyCellLeft"/>
            </w:pPr>
            <w:r>
              <w:t>ATO</w:t>
            </w:r>
          </w:p>
        </w:tc>
        <w:tc>
          <w:tcPr>
            <w:tcW w:w="7362" w:type="dxa"/>
            <w:tcBorders>
              <w:top w:val="nil"/>
            </w:tcBorders>
            <w:vAlign w:val="center"/>
          </w:tcPr>
          <w:p w14:paraId="443442B0"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rPr>
                <w:lang w:val="en-US"/>
              </w:rPr>
              <w:t xml:space="preserve">National Tax Liaison Group </w:t>
            </w:r>
          </w:p>
        </w:tc>
      </w:tr>
      <w:tr w:rsidR="00036758" w14:paraId="049F00F6" w14:textId="77777777" w:rsidTr="00CA4C2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27AB4D1C" w14:textId="77777777" w:rsidR="00036758" w:rsidRDefault="00036758" w:rsidP="00FC0C6C">
            <w:pPr>
              <w:pStyle w:val="TableBodyCellLeft"/>
            </w:pPr>
            <w:r>
              <w:t>PwC</w:t>
            </w:r>
          </w:p>
        </w:tc>
        <w:tc>
          <w:tcPr>
            <w:tcW w:w="7362" w:type="dxa"/>
            <w:tcBorders>
              <w:top w:val="single" w:sz="4" w:space="0" w:color="142147" w:themeColor="accent1"/>
              <w:bottom w:val="single" w:sz="4" w:space="0" w:color="142147" w:themeColor="accent1"/>
            </w:tcBorders>
            <w:vAlign w:val="center"/>
          </w:tcPr>
          <w:p w14:paraId="71B9EBFB"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rPr>
                <w:lang w:val="en-US"/>
              </w:rPr>
              <w:t>Partner Conference – Future of tax panel</w:t>
            </w:r>
          </w:p>
        </w:tc>
      </w:tr>
      <w:tr w:rsidR="00036758" w14:paraId="153D9DE8"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F6F2ED" w:themeFill="accent3" w:themeFillTint="33"/>
            <w:vAlign w:val="center"/>
          </w:tcPr>
          <w:p w14:paraId="62F48BBF" w14:textId="77777777" w:rsidR="00036758" w:rsidRDefault="00036758" w:rsidP="00FC0C6C">
            <w:pPr>
              <w:pStyle w:val="TableBodyCellLeft"/>
            </w:pPr>
            <w:r>
              <w:t>Fintech Australia</w:t>
            </w:r>
          </w:p>
        </w:tc>
        <w:tc>
          <w:tcPr>
            <w:tcW w:w="7362" w:type="dxa"/>
            <w:vAlign w:val="center"/>
          </w:tcPr>
          <w:p w14:paraId="5AA208EF" w14:textId="77777777" w:rsidR="00036758" w:rsidRPr="00FC0C6C" w:rsidRDefault="00036758" w:rsidP="00FC0C6C">
            <w:pPr>
              <w:pStyle w:val="TableBodyCellLeft"/>
              <w:cnfStyle w:val="000000100000" w:firstRow="0" w:lastRow="0" w:firstColumn="0" w:lastColumn="0" w:oddVBand="0" w:evenVBand="0" w:oddHBand="1" w:evenHBand="0" w:firstRowFirstColumn="0" w:firstRowLastColumn="0" w:lastRowFirstColumn="0" w:lastRowLastColumn="0"/>
              <w:rPr>
                <w:spacing w:val="-4"/>
              </w:rPr>
            </w:pPr>
            <w:proofErr w:type="spellStart"/>
            <w:r w:rsidRPr="00FC0C6C">
              <w:rPr>
                <w:spacing w:val="-4"/>
                <w:lang w:val="en-US"/>
              </w:rPr>
              <w:t>Intersekt</w:t>
            </w:r>
            <w:proofErr w:type="spellEnd"/>
            <w:r w:rsidRPr="00FC0C6C">
              <w:rPr>
                <w:spacing w:val="-4"/>
                <w:lang w:val="en-US"/>
              </w:rPr>
              <w:t xml:space="preserve"> Conference 2022 – Panel on taxation of crypto assets: the challenges of taxing tech</w:t>
            </w:r>
          </w:p>
        </w:tc>
      </w:tr>
      <w:tr w:rsidR="00036758" w14:paraId="23CAE76A" w14:textId="77777777" w:rsidTr="00CA4C2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7DF8207" w14:textId="77777777" w:rsidR="00036758" w:rsidRDefault="00036758" w:rsidP="00FC0C6C">
            <w:pPr>
              <w:pStyle w:val="TableBodyCellLeft"/>
            </w:pPr>
            <w:r>
              <w:t>OECD</w:t>
            </w:r>
          </w:p>
        </w:tc>
        <w:tc>
          <w:tcPr>
            <w:tcW w:w="7362" w:type="dxa"/>
            <w:tcBorders>
              <w:top w:val="single" w:sz="4" w:space="0" w:color="142147" w:themeColor="accent1"/>
              <w:bottom w:val="single" w:sz="4" w:space="0" w:color="142147" w:themeColor="accent1"/>
            </w:tcBorders>
            <w:vAlign w:val="center"/>
          </w:tcPr>
          <w:p w14:paraId="548C41F3"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rPr>
                <w:lang w:val="en-US"/>
              </w:rPr>
              <w:t>Forum on Tax Administration – Plenary Meeting</w:t>
            </w:r>
          </w:p>
        </w:tc>
      </w:tr>
      <w:tr w:rsidR="00036758" w14:paraId="11C76239"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F6F2ED" w:themeFill="accent3" w:themeFillTint="33"/>
            <w:vAlign w:val="center"/>
          </w:tcPr>
          <w:p w14:paraId="3A1C82B5" w14:textId="77777777" w:rsidR="00036758" w:rsidRDefault="00036758" w:rsidP="00FC0C6C">
            <w:pPr>
              <w:pStyle w:val="TableBodyCellLeft"/>
            </w:pPr>
            <w:r>
              <w:t>CPA Australia</w:t>
            </w:r>
          </w:p>
        </w:tc>
        <w:tc>
          <w:tcPr>
            <w:tcW w:w="7362" w:type="dxa"/>
            <w:vAlign w:val="center"/>
          </w:tcPr>
          <w:p w14:paraId="72CF323E"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rPr>
                <w:lang w:val="en-US"/>
              </w:rPr>
              <w:t>Taxation Centre of Excellence annual meeting</w:t>
            </w:r>
          </w:p>
        </w:tc>
      </w:tr>
      <w:tr w:rsidR="00036758" w14:paraId="40F07126" w14:textId="77777777" w:rsidTr="00CA4C2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290FD530" w14:textId="77777777" w:rsidR="00036758" w:rsidRDefault="00036758" w:rsidP="00FC0C6C">
            <w:pPr>
              <w:pStyle w:val="TableBodyCellLeft"/>
            </w:pPr>
            <w:r>
              <w:t xml:space="preserve">BDO </w:t>
            </w:r>
          </w:p>
        </w:tc>
        <w:tc>
          <w:tcPr>
            <w:tcW w:w="7362" w:type="dxa"/>
            <w:tcBorders>
              <w:top w:val="single" w:sz="4" w:space="0" w:color="142147" w:themeColor="accent1"/>
              <w:bottom w:val="single" w:sz="4" w:space="0" w:color="142147" w:themeColor="accent1"/>
            </w:tcBorders>
            <w:vAlign w:val="center"/>
          </w:tcPr>
          <w:p w14:paraId="5F7259EB"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rPr>
                <w:lang w:val="en-US"/>
              </w:rPr>
              <w:t>National Tax Conference – Role of the Board of Taxation</w:t>
            </w:r>
          </w:p>
        </w:tc>
      </w:tr>
      <w:tr w:rsidR="00036758" w14:paraId="12C12843"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F6F2ED" w:themeFill="accent3" w:themeFillTint="33"/>
            <w:vAlign w:val="center"/>
          </w:tcPr>
          <w:p w14:paraId="6331A468" w14:textId="77777777" w:rsidR="00036758" w:rsidRDefault="00036758" w:rsidP="00FC0C6C">
            <w:pPr>
              <w:pStyle w:val="TableBodyCellLeft"/>
            </w:pPr>
            <w:r>
              <w:t>PwC</w:t>
            </w:r>
          </w:p>
        </w:tc>
        <w:tc>
          <w:tcPr>
            <w:tcW w:w="7362" w:type="dxa"/>
            <w:vAlign w:val="center"/>
          </w:tcPr>
          <w:p w14:paraId="027D0F50"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rPr>
                <w:lang w:val="en-US"/>
              </w:rPr>
              <w:t>Funds Management and Superannuation tax event</w:t>
            </w:r>
          </w:p>
        </w:tc>
      </w:tr>
      <w:tr w:rsidR="00036758" w14:paraId="2DAEF25E" w14:textId="77777777" w:rsidTr="00CA4C2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17324EAA" w14:textId="77777777" w:rsidR="00036758" w:rsidRDefault="00036758" w:rsidP="00FC0C6C">
            <w:pPr>
              <w:pStyle w:val="TableBodyCellLeft"/>
            </w:pPr>
            <w:r>
              <w:t>Deloitte</w:t>
            </w:r>
          </w:p>
        </w:tc>
        <w:tc>
          <w:tcPr>
            <w:tcW w:w="7362" w:type="dxa"/>
            <w:tcBorders>
              <w:top w:val="single" w:sz="4" w:space="0" w:color="142147" w:themeColor="accent1"/>
              <w:bottom w:val="single" w:sz="4" w:space="0" w:color="142147" w:themeColor="accent1"/>
            </w:tcBorders>
            <w:vAlign w:val="center"/>
          </w:tcPr>
          <w:p w14:paraId="00007C58"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rPr>
                <w:lang w:val="en-US"/>
              </w:rPr>
            </w:pPr>
            <w:r>
              <w:rPr>
                <w:lang w:val="en-US"/>
              </w:rPr>
              <w:t>Legal tax controversy symposium</w:t>
            </w:r>
          </w:p>
        </w:tc>
      </w:tr>
      <w:tr w:rsidR="00036758" w14:paraId="1B5018F1"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F6F2ED" w:themeFill="accent3" w:themeFillTint="33"/>
            <w:vAlign w:val="center"/>
          </w:tcPr>
          <w:p w14:paraId="2B94D50C" w14:textId="77777777" w:rsidR="00036758" w:rsidRDefault="00036758" w:rsidP="00FC0C6C">
            <w:pPr>
              <w:pStyle w:val="TableBodyCellLeft"/>
            </w:pPr>
            <w:r>
              <w:t>Tax Institute</w:t>
            </w:r>
          </w:p>
        </w:tc>
        <w:tc>
          <w:tcPr>
            <w:tcW w:w="7362" w:type="dxa"/>
            <w:vAlign w:val="center"/>
          </w:tcPr>
          <w:p w14:paraId="07BDE6E8"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rPr>
                <w:lang w:val="en-US"/>
              </w:rPr>
            </w:pPr>
            <w:r>
              <w:rPr>
                <w:lang w:val="en-US"/>
              </w:rPr>
              <w:t>Financial Services Conference – Taxation of Digital Assets</w:t>
            </w:r>
          </w:p>
        </w:tc>
      </w:tr>
      <w:tr w:rsidR="00036758" w14:paraId="06731C60" w14:textId="77777777" w:rsidTr="00E72B3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6AD9940A" w14:textId="77777777" w:rsidR="00036758" w:rsidRPr="00FC0C6C" w:rsidRDefault="00036758" w:rsidP="00FC0C6C">
            <w:pPr>
              <w:pStyle w:val="TableBodyCellLeft"/>
              <w:rPr>
                <w:spacing w:val="-2"/>
              </w:rPr>
            </w:pPr>
            <w:r w:rsidRPr="00FC0C6C">
              <w:rPr>
                <w:spacing w:val="-2"/>
              </w:rPr>
              <w:t>Law Council of Australia</w:t>
            </w:r>
          </w:p>
        </w:tc>
        <w:tc>
          <w:tcPr>
            <w:tcW w:w="7362" w:type="dxa"/>
            <w:tcBorders>
              <w:top w:val="single" w:sz="4" w:space="0" w:color="142147" w:themeColor="accent1"/>
              <w:bottom w:val="single" w:sz="4" w:space="0" w:color="142147" w:themeColor="accent1"/>
            </w:tcBorders>
            <w:vAlign w:val="center"/>
          </w:tcPr>
          <w:p w14:paraId="38113034"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rPr>
                <w:lang w:val="en-US"/>
              </w:rPr>
            </w:pPr>
            <w:r>
              <w:rPr>
                <w:lang w:val="en-US"/>
              </w:rPr>
              <w:t>2023 Taxation Workshop – Cryptocurrency and Digital Assets</w:t>
            </w:r>
          </w:p>
        </w:tc>
      </w:tr>
      <w:tr w:rsidR="00036758" w14:paraId="0927AFF0"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8" w:space="0" w:color="142147" w:themeColor="accent1"/>
              <w:right w:val="none" w:sz="0" w:space="0" w:color="auto"/>
            </w:tcBorders>
            <w:shd w:val="clear" w:color="auto" w:fill="F6F2ED" w:themeFill="accent3" w:themeFillTint="33"/>
            <w:vAlign w:val="center"/>
          </w:tcPr>
          <w:p w14:paraId="09144E6B" w14:textId="77777777" w:rsidR="00036758" w:rsidRDefault="00036758" w:rsidP="00FC0C6C">
            <w:pPr>
              <w:pStyle w:val="TableBodyCellLeft"/>
            </w:pPr>
            <w:r>
              <w:t>CTA</w:t>
            </w:r>
          </w:p>
        </w:tc>
        <w:tc>
          <w:tcPr>
            <w:tcW w:w="7362" w:type="dxa"/>
            <w:tcBorders>
              <w:bottom w:val="single" w:sz="8" w:space="0" w:color="142147" w:themeColor="accent1"/>
            </w:tcBorders>
            <w:vAlign w:val="center"/>
          </w:tcPr>
          <w:p w14:paraId="6B11138B"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rPr>
                <w:lang w:val="en-US"/>
              </w:rPr>
            </w:pPr>
            <w:r>
              <w:rPr>
                <w:lang w:val="en-US"/>
              </w:rPr>
              <w:t>National Heads of Tax meeting</w:t>
            </w:r>
          </w:p>
        </w:tc>
      </w:tr>
    </w:tbl>
    <w:p w14:paraId="52954827" w14:textId="77777777" w:rsidR="00036758" w:rsidRPr="00D73E44" w:rsidRDefault="00036758" w:rsidP="00036758"/>
    <w:p w14:paraId="43FDE253" w14:textId="77777777" w:rsidR="00036758" w:rsidRDefault="00036758">
      <w:r>
        <w:br w:type="page"/>
      </w:r>
    </w:p>
    <w:p w14:paraId="7DE0620A" w14:textId="694AB51A" w:rsidR="00036758" w:rsidRPr="00FC0C6C" w:rsidRDefault="00036758" w:rsidP="00FC0C6C">
      <w:pPr>
        <w:pStyle w:val="Heading1"/>
      </w:pPr>
      <w:bookmarkStart w:id="64" w:name="_Toc149905541"/>
      <w:bookmarkStart w:id="65" w:name="_Toc160012714"/>
      <w:r w:rsidRPr="00FC0C6C">
        <w:lastRenderedPageBreak/>
        <w:t xml:space="preserve">Appendix </w:t>
      </w:r>
      <w:r w:rsidR="008D266A" w:rsidRPr="00FC0C6C">
        <w:t>F</w:t>
      </w:r>
      <w:r w:rsidRPr="00FC0C6C">
        <w:t>: Attendance at</w:t>
      </w:r>
      <w:r w:rsidR="00FC0C6C">
        <w:t> </w:t>
      </w:r>
      <w:r w:rsidRPr="00FC0C6C">
        <w:t>Board</w:t>
      </w:r>
      <w:r w:rsidR="00FC0C6C">
        <w:t> </w:t>
      </w:r>
      <w:r w:rsidRPr="00FC0C6C">
        <w:t>meetings</w:t>
      </w:r>
      <w:bookmarkEnd w:id="64"/>
      <w:bookmarkEnd w:id="65"/>
    </w:p>
    <w:p w14:paraId="241E1C4F" w14:textId="39348E22" w:rsidR="00036758" w:rsidRDefault="00036758" w:rsidP="00FC0C6C">
      <w:pPr>
        <w:pStyle w:val="TableHeading1"/>
      </w:pPr>
      <w:r>
        <w:t xml:space="preserve"> Table </w:t>
      </w:r>
      <w:r w:rsidR="0023727B">
        <w:t>6</w:t>
      </w:r>
      <w:r>
        <w:t>: Attendance at Board meetings, 2022</w:t>
      </w:r>
      <w:r w:rsidR="00FC0C6C">
        <w:t>–</w:t>
      </w:r>
      <w:r>
        <w:t>23</w:t>
      </w:r>
    </w:p>
    <w:tbl>
      <w:tblPr>
        <w:tblStyle w:val="ListTable3-Accent1"/>
        <w:tblW w:w="9630" w:type="dxa"/>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bottom w:w="57" w:type="dxa"/>
        </w:tblCellMar>
        <w:tblLook w:val="04A0" w:firstRow="1" w:lastRow="0" w:firstColumn="1" w:lastColumn="0" w:noHBand="0" w:noVBand="1"/>
      </w:tblPr>
      <w:tblGrid>
        <w:gridCol w:w="2835"/>
        <w:gridCol w:w="3585"/>
        <w:gridCol w:w="3210"/>
      </w:tblGrid>
      <w:tr w:rsidR="00036758" w14:paraId="49C84396" w14:textId="77777777" w:rsidTr="00CA4C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right w:val="none" w:sz="0" w:space="0" w:color="auto"/>
            </w:tcBorders>
          </w:tcPr>
          <w:p w14:paraId="3230D426" w14:textId="77777777" w:rsidR="00036758" w:rsidRPr="007938CC" w:rsidRDefault="00036758" w:rsidP="00FC0C6C">
            <w:pPr>
              <w:pStyle w:val="TableHeaderCellLeft"/>
            </w:pPr>
            <w:r w:rsidRPr="007938CC">
              <w:t>Member</w:t>
            </w:r>
          </w:p>
        </w:tc>
        <w:tc>
          <w:tcPr>
            <w:tcW w:w="3585" w:type="dxa"/>
            <w:tcBorders>
              <w:bottom w:val="nil"/>
            </w:tcBorders>
          </w:tcPr>
          <w:p w14:paraId="16477A4B" w14:textId="77777777" w:rsidR="00036758" w:rsidRPr="007938CC" w:rsidRDefault="00036758" w:rsidP="00FC0C6C">
            <w:pPr>
              <w:pStyle w:val="TableHeaderCellLeft"/>
              <w:cnfStyle w:val="100000000000" w:firstRow="1" w:lastRow="0" w:firstColumn="0" w:lastColumn="0" w:oddVBand="0" w:evenVBand="0" w:oddHBand="0" w:evenHBand="0" w:firstRowFirstColumn="0" w:firstRowLastColumn="0" w:lastRowFirstColumn="0" w:lastRowLastColumn="0"/>
            </w:pPr>
            <w:r w:rsidRPr="007938CC">
              <w:t>Number of meetings eligible to attend</w:t>
            </w:r>
          </w:p>
        </w:tc>
        <w:tc>
          <w:tcPr>
            <w:tcW w:w="3210" w:type="dxa"/>
            <w:tcBorders>
              <w:bottom w:val="nil"/>
            </w:tcBorders>
          </w:tcPr>
          <w:p w14:paraId="4F2B4378" w14:textId="77777777" w:rsidR="00036758" w:rsidRPr="007938CC" w:rsidRDefault="00036758" w:rsidP="00FC0C6C">
            <w:pPr>
              <w:pStyle w:val="TableHeaderCellLeft"/>
              <w:cnfStyle w:val="100000000000" w:firstRow="1" w:lastRow="0" w:firstColumn="0" w:lastColumn="0" w:oddVBand="0" w:evenVBand="0" w:oddHBand="0" w:evenHBand="0" w:firstRowFirstColumn="0" w:firstRowLastColumn="0" w:lastRowFirstColumn="0" w:lastRowLastColumn="0"/>
            </w:pPr>
            <w:r w:rsidRPr="007938CC">
              <w:t>Number of meetings attended</w:t>
            </w:r>
          </w:p>
        </w:tc>
      </w:tr>
      <w:tr w:rsidR="00036758" w14:paraId="1425336B"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right w:val="none" w:sz="0" w:space="0" w:color="auto"/>
            </w:tcBorders>
            <w:shd w:val="clear" w:color="auto" w:fill="F6F2ED" w:themeFill="accent3" w:themeFillTint="33"/>
            <w:vAlign w:val="center"/>
          </w:tcPr>
          <w:p w14:paraId="22D5A809" w14:textId="77777777" w:rsidR="00036758" w:rsidRDefault="00036758" w:rsidP="00FC0C6C">
            <w:pPr>
              <w:pStyle w:val="TableBodyCellLeft"/>
            </w:pPr>
            <w:proofErr w:type="spellStart"/>
            <w:r w:rsidRPr="00655E8B">
              <w:t>Rosheen</w:t>
            </w:r>
            <w:proofErr w:type="spellEnd"/>
            <w:r w:rsidRPr="00655E8B">
              <w:t xml:space="preserve"> </w:t>
            </w:r>
            <w:proofErr w:type="spellStart"/>
            <w:r w:rsidRPr="00655E8B">
              <w:t>Garnon</w:t>
            </w:r>
            <w:proofErr w:type="spellEnd"/>
            <w:r>
              <w:t>, Chair</w:t>
            </w:r>
          </w:p>
        </w:tc>
        <w:tc>
          <w:tcPr>
            <w:tcW w:w="3585" w:type="dxa"/>
            <w:tcBorders>
              <w:top w:val="nil"/>
            </w:tcBorders>
            <w:vAlign w:val="center"/>
          </w:tcPr>
          <w:p w14:paraId="799C333D"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c>
          <w:tcPr>
            <w:tcW w:w="3210" w:type="dxa"/>
            <w:tcBorders>
              <w:top w:val="nil"/>
            </w:tcBorders>
            <w:vAlign w:val="center"/>
          </w:tcPr>
          <w:p w14:paraId="7866A06B" w14:textId="70F98AA9"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5</w:t>
            </w:r>
            <w:r w:rsidR="001005B9" w:rsidRPr="00ED24C0">
              <w:rPr>
                <w:vertAlign w:val="superscript"/>
              </w:rPr>
              <w:t>(1)</w:t>
            </w:r>
          </w:p>
        </w:tc>
      </w:tr>
      <w:tr w:rsidR="00036758" w14:paraId="1011E556" w14:textId="77777777" w:rsidTr="00CA4C2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2323DCD" w14:textId="77777777" w:rsidR="00036758" w:rsidRDefault="00036758" w:rsidP="00FC0C6C">
            <w:pPr>
              <w:pStyle w:val="TableBodyCellLeft"/>
            </w:pPr>
            <w:r w:rsidRPr="00655E8B">
              <w:t xml:space="preserve">Dr Julianne </w:t>
            </w:r>
            <w:proofErr w:type="spellStart"/>
            <w:r w:rsidRPr="00655E8B">
              <w:t>Jaques</w:t>
            </w:r>
            <w:proofErr w:type="spellEnd"/>
            <w:r>
              <w:t xml:space="preserve"> KC</w:t>
            </w:r>
          </w:p>
        </w:tc>
        <w:tc>
          <w:tcPr>
            <w:tcW w:w="3585" w:type="dxa"/>
            <w:tcBorders>
              <w:top w:val="single" w:sz="4" w:space="0" w:color="142147" w:themeColor="accent1"/>
              <w:bottom w:val="single" w:sz="4" w:space="0" w:color="142147" w:themeColor="accent1"/>
            </w:tcBorders>
            <w:vAlign w:val="center"/>
          </w:tcPr>
          <w:p w14:paraId="0C79C894"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c>
          <w:tcPr>
            <w:tcW w:w="3210" w:type="dxa"/>
            <w:tcBorders>
              <w:top w:val="single" w:sz="4" w:space="0" w:color="142147" w:themeColor="accent1"/>
              <w:bottom w:val="single" w:sz="4" w:space="0" w:color="142147" w:themeColor="accent1"/>
            </w:tcBorders>
            <w:vAlign w:val="center"/>
          </w:tcPr>
          <w:p w14:paraId="371086D8"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r>
      <w:tr w:rsidR="00036758" w14:paraId="75D02E78"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6F2ED" w:themeFill="accent3" w:themeFillTint="33"/>
            <w:vAlign w:val="center"/>
          </w:tcPr>
          <w:p w14:paraId="1997D80E" w14:textId="77777777" w:rsidR="00036758" w:rsidRDefault="00036758" w:rsidP="00FC0C6C">
            <w:pPr>
              <w:pStyle w:val="TableBodyCellLeft"/>
            </w:pPr>
            <w:r w:rsidRPr="00655E8B">
              <w:t>Ian Kellock</w:t>
            </w:r>
          </w:p>
        </w:tc>
        <w:tc>
          <w:tcPr>
            <w:tcW w:w="3585" w:type="dxa"/>
            <w:vAlign w:val="center"/>
          </w:tcPr>
          <w:p w14:paraId="71485352"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c>
          <w:tcPr>
            <w:tcW w:w="3210" w:type="dxa"/>
            <w:vAlign w:val="center"/>
          </w:tcPr>
          <w:p w14:paraId="7EB16081" w14:textId="0D9C6696" w:rsidR="00036758" w:rsidRDefault="001D629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r>
      <w:tr w:rsidR="00036758" w14:paraId="01922A34" w14:textId="77777777" w:rsidTr="00CA4C2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4E93AA4D" w14:textId="77777777" w:rsidR="00036758" w:rsidRDefault="00036758" w:rsidP="00FC0C6C">
            <w:pPr>
              <w:pStyle w:val="TableBodyCellLeft"/>
            </w:pPr>
            <w:r w:rsidRPr="0061442E">
              <w:t>Anthony Klein</w:t>
            </w:r>
          </w:p>
        </w:tc>
        <w:tc>
          <w:tcPr>
            <w:tcW w:w="3585" w:type="dxa"/>
            <w:tcBorders>
              <w:top w:val="single" w:sz="4" w:space="0" w:color="142147" w:themeColor="accent1"/>
              <w:bottom w:val="single" w:sz="4" w:space="0" w:color="142147" w:themeColor="accent1"/>
            </w:tcBorders>
            <w:vAlign w:val="center"/>
          </w:tcPr>
          <w:p w14:paraId="11F93DCB"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c>
          <w:tcPr>
            <w:tcW w:w="3210" w:type="dxa"/>
            <w:tcBorders>
              <w:top w:val="single" w:sz="4" w:space="0" w:color="142147" w:themeColor="accent1"/>
              <w:bottom w:val="single" w:sz="4" w:space="0" w:color="142147" w:themeColor="accent1"/>
            </w:tcBorders>
            <w:vAlign w:val="center"/>
          </w:tcPr>
          <w:p w14:paraId="21C444DA"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7</w:t>
            </w:r>
          </w:p>
        </w:tc>
      </w:tr>
      <w:tr w:rsidR="00036758" w14:paraId="1C98B746"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6F2ED" w:themeFill="accent3" w:themeFillTint="33"/>
            <w:vAlign w:val="center"/>
          </w:tcPr>
          <w:p w14:paraId="5F69B98C" w14:textId="77777777" w:rsidR="00036758" w:rsidRDefault="00036758" w:rsidP="00FC0C6C">
            <w:pPr>
              <w:pStyle w:val="TableBodyCellLeft"/>
            </w:pPr>
            <w:r w:rsidRPr="0061442E">
              <w:t>Andrea Laing</w:t>
            </w:r>
          </w:p>
        </w:tc>
        <w:tc>
          <w:tcPr>
            <w:tcW w:w="3585" w:type="dxa"/>
            <w:vAlign w:val="center"/>
          </w:tcPr>
          <w:p w14:paraId="76001396"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c>
          <w:tcPr>
            <w:tcW w:w="3210" w:type="dxa"/>
            <w:vAlign w:val="center"/>
          </w:tcPr>
          <w:p w14:paraId="7BFC6417"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r>
      <w:tr w:rsidR="00036758" w14:paraId="2D72A35F" w14:textId="77777777" w:rsidTr="00CA4C2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29BBC815" w14:textId="77777777" w:rsidR="00036758" w:rsidRDefault="00036758" w:rsidP="00FC0C6C">
            <w:pPr>
              <w:pStyle w:val="TableBodyCellLeft"/>
            </w:pPr>
            <w:r w:rsidRPr="00655E8B">
              <w:t>Tanya Titman</w:t>
            </w:r>
          </w:p>
        </w:tc>
        <w:tc>
          <w:tcPr>
            <w:tcW w:w="3585" w:type="dxa"/>
            <w:tcBorders>
              <w:top w:val="single" w:sz="4" w:space="0" w:color="142147" w:themeColor="accent1"/>
              <w:bottom w:val="single" w:sz="4" w:space="0" w:color="142147" w:themeColor="accent1"/>
            </w:tcBorders>
            <w:vAlign w:val="center"/>
          </w:tcPr>
          <w:p w14:paraId="23F78454"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c>
          <w:tcPr>
            <w:tcW w:w="3210" w:type="dxa"/>
            <w:tcBorders>
              <w:top w:val="single" w:sz="4" w:space="0" w:color="142147" w:themeColor="accent1"/>
              <w:bottom w:val="single" w:sz="4" w:space="0" w:color="142147" w:themeColor="accent1"/>
            </w:tcBorders>
            <w:vAlign w:val="center"/>
          </w:tcPr>
          <w:p w14:paraId="699C54EB"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r>
      <w:tr w:rsidR="00036758" w14:paraId="0B67DA87" w14:textId="77777777" w:rsidTr="00CA4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6F2ED" w:themeFill="accent3" w:themeFillTint="33"/>
            <w:vAlign w:val="center"/>
          </w:tcPr>
          <w:p w14:paraId="21F251D9" w14:textId="77777777" w:rsidR="00036758" w:rsidRDefault="00036758" w:rsidP="00FC0C6C">
            <w:pPr>
              <w:pStyle w:val="TableBodyCellLeft"/>
            </w:pPr>
            <w:r w:rsidRPr="00655E8B">
              <w:t xml:space="preserve">Chris </w:t>
            </w:r>
            <w:proofErr w:type="spellStart"/>
            <w:r w:rsidRPr="00655E8B">
              <w:t>Vanderkley</w:t>
            </w:r>
            <w:proofErr w:type="spellEnd"/>
          </w:p>
        </w:tc>
        <w:tc>
          <w:tcPr>
            <w:tcW w:w="3585" w:type="dxa"/>
            <w:vAlign w:val="center"/>
          </w:tcPr>
          <w:p w14:paraId="683ABF9B"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6</w:t>
            </w:r>
          </w:p>
        </w:tc>
        <w:tc>
          <w:tcPr>
            <w:tcW w:w="3210" w:type="dxa"/>
            <w:vAlign w:val="center"/>
          </w:tcPr>
          <w:p w14:paraId="30D58BFB"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6</w:t>
            </w:r>
          </w:p>
        </w:tc>
      </w:tr>
      <w:tr w:rsidR="00036758" w14:paraId="175BD32D" w14:textId="77777777" w:rsidTr="00CA4C27">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2A372551" w14:textId="6832F8F8" w:rsidR="00036758" w:rsidRPr="00655E8B" w:rsidRDefault="00036758" w:rsidP="00FC0C6C">
            <w:pPr>
              <w:pStyle w:val="TableBodyCellLeft"/>
            </w:pPr>
            <w:r w:rsidRPr="00655E8B">
              <w:t>Chris Jordan AO</w:t>
            </w:r>
            <w:r w:rsidR="00264DC0" w:rsidRPr="00ED24C0">
              <w:rPr>
                <w:vertAlign w:val="superscript"/>
              </w:rPr>
              <w:t>(</w:t>
            </w:r>
            <w:r w:rsidR="0096043B">
              <w:rPr>
                <w:vertAlign w:val="superscript"/>
              </w:rPr>
              <w:t>a</w:t>
            </w:r>
            <w:r w:rsidR="00264DC0" w:rsidRPr="00ED24C0">
              <w:rPr>
                <w:vertAlign w:val="superscript"/>
              </w:rPr>
              <w:t>)</w:t>
            </w:r>
          </w:p>
        </w:tc>
        <w:tc>
          <w:tcPr>
            <w:tcW w:w="3585" w:type="dxa"/>
            <w:tcBorders>
              <w:top w:val="single" w:sz="4" w:space="0" w:color="142147" w:themeColor="accent1"/>
              <w:bottom w:val="single" w:sz="4" w:space="0" w:color="142147" w:themeColor="accent1"/>
            </w:tcBorders>
            <w:vAlign w:val="center"/>
          </w:tcPr>
          <w:p w14:paraId="209F57B7"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c>
          <w:tcPr>
            <w:tcW w:w="3210" w:type="dxa"/>
            <w:tcBorders>
              <w:top w:val="single" w:sz="4" w:space="0" w:color="142147" w:themeColor="accent1"/>
              <w:bottom w:val="single" w:sz="4" w:space="0" w:color="142147" w:themeColor="accent1"/>
            </w:tcBorders>
            <w:vAlign w:val="center"/>
          </w:tcPr>
          <w:p w14:paraId="1BF4BF4E"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r>
      <w:tr w:rsidR="00036758" w14:paraId="26EA1E65"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shd w:val="clear" w:color="auto" w:fill="F6F2ED" w:themeFill="accent3" w:themeFillTint="33"/>
            <w:vAlign w:val="center"/>
          </w:tcPr>
          <w:p w14:paraId="38C135E5" w14:textId="2FDF1939" w:rsidR="00036758" w:rsidRPr="00655E8B" w:rsidRDefault="00036758" w:rsidP="00FC0C6C">
            <w:pPr>
              <w:pStyle w:val="TableBodyCellLeft"/>
            </w:pPr>
            <w:r w:rsidRPr="00655E8B">
              <w:t>Dr Steven Kennedy</w:t>
            </w:r>
            <w:r>
              <w:t xml:space="preserve"> PSM</w:t>
            </w:r>
            <w:r w:rsidR="00264DC0" w:rsidRPr="00A8529D">
              <w:rPr>
                <w:vertAlign w:val="superscript"/>
              </w:rPr>
              <w:t>(</w:t>
            </w:r>
            <w:r w:rsidR="0096043B">
              <w:rPr>
                <w:vertAlign w:val="superscript"/>
              </w:rPr>
              <w:t>b</w:t>
            </w:r>
            <w:r w:rsidR="00264DC0" w:rsidRPr="00A8529D">
              <w:rPr>
                <w:vertAlign w:val="superscript"/>
              </w:rPr>
              <w:t>)</w:t>
            </w:r>
          </w:p>
        </w:tc>
        <w:tc>
          <w:tcPr>
            <w:tcW w:w="3585" w:type="dxa"/>
            <w:vAlign w:val="center"/>
          </w:tcPr>
          <w:p w14:paraId="673D7625"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c>
          <w:tcPr>
            <w:tcW w:w="3210" w:type="dxa"/>
            <w:vAlign w:val="center"/>
          </w:tcPr>
          <w:p w14:paraId="3BEA4F1F" w14:textId="77777777" w:rsidR="00036758" w:rsidRDefault="00036758" w:rsidP="00FC0C6C">
            <w:pPr>
              <w:pStyle w:val="TableBodyCellLeft"/>
              <w:cnfStyle w:val="000000100000" w:firstRow="0" w:lastRow="0" w:firstColumn="0" w:lastColumn="0" w:oddVBand="0" w:evenVBand="0" w:oddHBand="1" w:evenHBand="0" w:firstRowFirstColumn="0" w:firstRowLastColumn="0" w:lastRowFirstColumn="0" w:lastRowLastColumn="0"/>
            </w:pPr>
            <w:r>
              <w:t>8</w:t>
            </w:r>
          </w:p>
        </w:tc>
      </w:tr>
      <w:tr w:rsidR="00036758" w14:paraId="10B829A0" w14:textId="77777777" w:rsidTr="00E72B30">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42147" w:themeColor="accent1"/>
              <w:bottom w:val="single" w:sz="8" w:space="0" w:color="142147" w:themeColor="accent1"/>
              <w:right w:val="none" w:sz="0" w:space="0" w:color="auto"/>
            </w:tcBorders>
            <w:shd w:val="clear" w:color="auto" w:fill="F6F2ED" w:themeFill="accent3" w:themeFillTint="33"/>
            <w:vAlign w:val="center"/>
          </w:tcPr>
          <w:p w14:paraId="7E9CE320" w14:textId="1DA0F2F3" w:rsidR="00036758" w:rsidRPr="00655E8B" w:rsidRDefault="00036758" w:rsidP="00FC0C6C">
            <w:pPr>
              <w:pStyle w:val="TableBodyCellLeft"/>
            </w:pPr>
            <w:r w:rsidRPr="00C2752A">
              <w:t>Meredith Leigh</w:t>
            </w:r>
            <w:r w:rsidR="00264DC0" w:rsidRPr="00A8529D">
              <w:rPr>
                <w:vertAlign w:val="superscript"/>
              </w:rPr>
              <w:t>(</w:t>
            </w:r>
            <w:r w:rsidR="0096043B">
              <w:rPr>
                <w:vertAlign w:val="superscript"/>
              </w:rPr>
              <w:t>b</w:t>
            </w:r>
            <w:r w:rsidR="00264DC0" w:rsidRPr="00A8529D">
              <w:rPr>
                <w:vertAlign w:val="superscript"/>
              </w:rPr>
              <w:t>)</w:t>
            </w:r>
          </w:p>
        </w:tc>
        <w:tc>
          <w:tcPr>
            <w:tcW w:w="3585" w:type="dxa"/>
            <w:tcBorders>
              <w:top w:val="single" w:sz="4" w:space="0" w:color="142147" w:themeColor="accent1"/>
              <w:bottom w:val="single" w:sz="8" w:space="0" w:color="142147" w:themeColor="accent1"/>
            </w:tcBorders>
            <w:vAlign w:val="center"/>
          </w:tcPr>
          <w:p w14:paraId="63C24C0B"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c>
          <w:tcPr>
            <w:tcW w:w="3210" w:type="dxa"/>
            <w:tcBorders>
              <w:top w:val="single" w:sz="4" w:space="0" w:color="142147" w:themeColor="accent1"/>
              <w:bottom w:val="single" w:sz="8" w:space="0" w:color="142147" w:themeColor="accent1"/>
            </w:tcBorders>
            <w:vAlign w:val="center"/>
          </w:tcPr>
          <w:p w14:paraId="2FEC20EE" w14:textId="77777777" w:rsidR="00036758" w:rsidRDefault="00036758" w:rsidP="00FC0C6C">
            <w:pPr>
              <w:pStyle w:val="TableBodyCellLeft"/>
              <w:cnfStyle w:val="000000000000" w:firstRow="0" w:lastRow="0" w:firstColumn="0" w:lastColumn="0" w:oddVBand="0" w:evenVBand="0" w:oddHBand="0" w:evenHBand="0" w:firstRowFirstColumn="0" w:firstRowLastColumn="0" w:lastRowFirstColumn="0" w:lastRowLastColumn="0"/>
            </w:pPr>
            <w:r>
              <w:t>8</w:t>
            </w:r>
          </w:p>
        </w:tc>
      </w:tr>
    </w:tbl>
    <w:p w14:paraId="147CC6C6" w14:textId="4C8B8EAE" w:rsidR="00CE5538" w:rsidRPr="00ED24C0" w:rsidRDefault="001005B9" w:rsidP="00FC0C6C">
      <w:pPr>
        <w:pStyle w:val="ChartandTableFootnoteAlpha"/>
        <w:numPr>
          <w:ilvl w:val="0"/>
          <w:numId w:val="38"/>
        </w:numPr>
        <w:ind w:left="284" w:hanging="284"/>
      </w:pPr>
      <w:r>
        <w:t xml:space="preserve">Mrs </w:t>
      </w:r>
      <w:proofErr w:type="spellStart"/>
      <w:r>
        <w:t>Garnon</w:t>
      </w:r>
      <w:proofErr w:type="spellEnd"/>
      <w:r>
        <w:t xml:space="preserve"> was </w:t>
      </w:r>
      <w:r w:rsidR="00BF08F9">
        <w:t xml:space="preserve">unable to attend </w:t>
      </w:r>
      <w:r w:rsidR="00291C1B">
        <w:t xml:space="preserve">the July 2022, December </w:t>
      </w:r>
      <w:r w:rsidR="00CD44C1">
        <w:t>2022,</w:t>
      </w:r>
      <w:r w:rsidR="00291C1B">
        <w:t xml:space="preserve"> and May 2023 Board meetings due to </w:t>
      </w:r>
      <w:r w:rsidR="00BF08F9">
        <w:t>personal leave</w:t>
      </w:r>
      <w:r w:rsidR="00264DC0">
        <w:t>.</w:t>
      </w:r>
    </w:p>
    <w:p w14:paraId="15304492" w14:textId="355E6C88" w:rsidR="00036758" w:rsidRPr="001A4C28" w:rsidRDefault="00036758" w:rsidP="00FC0C6C">
      <w:pPr>
        <w:pStyle w:val="ChartandTableFootnoteAlpha"/>
      </w:pPr>
      <w:r w:rsidRPr="001A4C28">
        <w:t>The Board</w:t>
      </w:r>
      <w:r w:rsidR="00DE1E7A">
        <w:t>’</w:t>
      </w:r>
      <w:r w:rsidRPr="001A4C28">
        <w:t>s Charter allows for ex</w:t>
      </w:r>
      <w:r w:rsidR="00DE1E7A">
        <w:noBreakHyphen/>
      </w:r>
      <w:r w:rsidRPr="001A4C28">
        <w:t>officio members of the Board to be represented by a delegate at Board meetings</w:t>
      </w:r>
      <w:r>
        <w:t>.</w:t>
      </w:r>
    </w:p>
    <w:p w14:paraId="77C3577F" w14:textId="77777777" w:rsidR="00036758" w:rsidRDefault="00036758" w:rsidP="00036758"/>
    <w:p w14:paraId="1C00A7C3" w14:textId="77777777" w:rsidR="00036758" w:rsidRDefault="00036758">
      <w:r>
        <w:br w:type="page"/>
      </w:r>
    </w:p>
    <w:p w14:paraId="6030AACC" w14:textId="12F23E48" w:rsidR="00036758" w:rsidRPr="004717C8" w:rsidRDefault="00036758" w:rsidP="00036758">
      <w:pPr>
        <w:pStyle w:val="Heading1"/>
      </w:pPr>
      <w:bookmarkStart w:id="66" w:name="_Toc149905542"/>
      <w:bookmarkStart w:id="67" w:name="_Toc160012715"/>
      <w:r>
        <w:lastRenderedPageBreak/>
        <w:t xml:space="preserve">Appendix </w:t>
      </w:r>
      <w:r w:rsidR="008D266A">
        <w:t>G</w:t>
      </w:r>
      <w:r>
        <w:t>: The Board</w:t>
      </w:r>
      <w:r w:rsidR="00DE1E7A">
        <w:t>’</w:t>
      </w:r>
      <w:r>
        <w:t>s Advisory</w:t>
      </w:r>
      <w:r w:rsidR="00FC0C6C">
        <w:t> </w:t>
      </w:r>
      <w:r>
        <w:t>Panel</w:t>
      </w:r>
      <w:bookmarkEnd w:id="66"/>
      <w:bookmarkEnd w:id="67"/>
    </w:p>
    <w:p w14:paraId="46152E79" w14:textId="48102596" w:rsidR="00036758" w:rsidRPr="005014BA" w:rsidRDefault="00036758" w:rsidP="00FC0C6C">
      <w:r w:rsidRPr="005014BA">
        <w:t>The Advisory Panel was introduced in 2002. The original purpose of the Advisory Panel was for the panel to</w:t>
      </w:r>
      <w:r w:rsidR="00FC0C6C">
        <w:t> </w:t>
      </w:r>
      <w:r w:rsidRPr="005014BA">
        <w:t>be a ready source of high</w:t>
      </w:r>
      <w:r w:rsidR="00DE1E7A">
        <w:noBreakHyphen/>
      </w:r>
      <w:r w:rsidRPr="005014BA">
        <w:t xml:space="preserve">level expert advice on which the Board could quickly draw upon </w:t>
      </w:r>
      <w:r w:rsidR="00CD44C1">
        <w:t>when</w:t>
      </w:r>
      <w:r w:rsidRPr="005014BA">
        <w:t xml:space="preserve"> considering taxation issues and to bring matters to the Board</w:t>
      </w:r>
      <w:r w:rsidR="00DE1E7A">
        <w:t>’</w:t>
      </w:r>
      <w:r w:rsidRPr="005014BA">
        <w:t>s attention that they thought the Board should be considering.</w:t>
      </w:r>
    </w:p>
    <w:p w14:paraId="6795ED5C" w14:textId="5187727D" w:rsidR="006B18FF" w:rsidRDefault="00036758" w:rsidP="00FC0C6C">
      <w:r w:rsidRPr="005014BA">
        <w:t>The Advisory Panel to the Board ha</w:t>
      </w:r>
      <w:r>
        <w:t>d</w:t>
      </w:r>
      <w:r w:rsidRPr="005014BA">
        <w:t xml:space="preserve"> been in operation for many years, with little to no change to its structure. A detailed review of the Advisory Panel </w:t>
      </w:r>
      <w:r>
        <w:t>in the 2022</w:t>
      </w:r>
      <w:r w:rsidR="00FC0C6C">
        <w:t>–</w:t>
      </w:r>
      <w:r>
        <w:t xml:space="preserve">23 </w:t>
      </w:r>
      <w:r w:rsidR="00152A60">
        <w:t>reporting year</w:t>
      </w:r>
      <w:r>
        <w:t xml:space="preserve"> </w:t>
      </w:r>
      <w:r w:rsidRPr="005014BA">
        <w:t xml:space="preserve">found that while the panel membership </w:t>
      </w:r>
      <w:r>
        <w:t>wa</w:t>
      </w:r>
      <w:r w:rsidRPr="005014BA">
        <w:t>s extensive, it no longer provide</w:t>
      </w:r>
      <w:r>
        <w:t>d</w:t>
      </w:r>
      <w:r w:rsidRPr="005014BA">
        <w:t xml:space="preserve"> an optimal mix of expertise for the Board</w:t>
      </w:r>
      <w:r w:rsidR="00DE1E7A">
        <w:t>’</w:t>
      </w:r>
      <w:r w:rsidRPr="005014BA">
        <w:t>s current needs. Following that review, the Advisory Panel</w:t>
      </w:r>
      <w:r>
        <w:t xml:space="preserve"> was dissolved in June 2023.</w:t>
      </w:r>
      <w:r w:rsidRPr="009B6989">
        <w:t xml:space="preserve"> </w:t>
      </w:r>
    </w:p>
    <w:p w14:paraId="0A9BECE8" w14:textId="36FC22BE" w:rsidR="00036758" w:rsidRDefault="00036758" w:rsidP="00FC0C6C">
      <w:r>
        <w:t>The Board</w:t>
      </w:r>
      <w:r w:rsidRPr="009F44A3">
        <w:t xml:space="preserve"> greatly appreciate</w:t>
      </w:r>
      <w:r>
        <w:t>s</w:t>
      </w:r>
      <w:r w:rsidRPr="009F44A3">
        <w:t xml:space="preserve"> panel members</w:t>
      </w:r>
      <w:r w:rsidR="00DE1E7A">
        <w:t>’</w:t>
      </w:r>
      <w:r w:rsidRPr="009F44A3">
        <w:t xml:space="preserve"> participation and involvement in the Advisory Panel over the many years since its introduction and thank those involved for their valuable contribution.</w:t>
      </w:r>
    </w:p>
    <w:p w14:paraId="674196F7" w14:textId="47504559" w:rsidR="00AC0E4E" w:rsidRDefault="0008640A" w:rsidP="00FC0C6C">
      <w:r>
        <w:t>For recent reviews, the Board has drawn upon industry specialists identified through the consultation process and other channels to participate as working group members and subject matter experts</w:t>
      </w:r>
      <w:r w:rsidR="00DE1E7A">
        <w:t xml:space="preserve">. </w:t>
      </w:r>
    </w:p>
    <w:p w14:paraId="6DD09D98" w14:textId="68033C1E" w:rsidR="0008640A" w:rsidRPr="005014BA" w:rsidRDefault="006B18FF" w:rsidP="00FC0C6C">
      <w:r>
        <w:t>D</w:t>
      </w:r>
      <w:r w:rsidR="009C6A6D">
        <w:t xml:space="preserve">uring the </w:t>
      </w:r>
      <w:r w:rsidR="00AC0E4E">
        <w:t>2023</w:t>
      </w:r>
      <w:r w:rsidR="00FC0C6C">
        <w:t>–</w:t>
      </w:r>
      <w:r w:rsidR="00AC0E4E">
        <w:t xml:space="preserve">24 year, the Board </w:t>
      </w:r>
      <w:r w:rsidR="00F94FCA">
        <w:t>is piloting new ways of engaging with stakeholders and identifying</w:t>
      </w:r>
      <w:r w:rsidR="00E778FC">
        <w:t xml:space="preserve"> subject matter experts on tax issues. </w:t>
      </w:r>
      <w:r w:rsidR="00AF3544">
        <w:t xml:space="preserve">For further information, see </w:t>
      </w:r>
      <w:r w:rsidR="000D61BB">
        <w:t>section: Business and community consultations</w:t>
      </w:r>
      <w:r>
        <w:t>.</w:t>
      </w:r>
    </w:p>
    <w:p w14:paraId="17E69393" w14:textId="6ED2FBB0" w:rsidR="009943BF" w:rsidRPr="009F44A3" w:rsidRDefault="009943BF" w:rsidP="00407341">
      <w:pPr>
        <w:spacing w:after="150"/>
      </w:pPr>
    </w:p>
    <w:p w14:paraId="1ADC2AC5" w14:textId="77777777" w:rsidR="00036758" w:rsidRDefault="00036758">
      <w:r>
        <w:br w:type="page"/>
      </w:r>
    </w:p>
    <w:p w14:paraId="0B617AAC" w14:textId="507BE319" w:rsidR="00036758" w:rsidRDefault="00036758" w:rsidP="00036758">
      <w:pPr>
        <w:pStyle w:val="Heading1"/>
      </w:pPr>
      <w:bookmarkStart w:id="68" w:name="_Toc149905543"/>
      <w:bookmarkStart w:id="69" w:name="_Toc160012716"/>
      <w:r>
        <w:lastRenderedPageBreak/>
        <w:t xml:space="preserve">Appendix </w:t>
      </w:r>
      <w:r w:rsidR="008D266A">
        <w:t>H</w:t>
      </w:r>
      <w:r>
        <w:t>: Consultancies</w:t>
      </w:r>
      <w:bookmarkEnd w:id="68"/>
      <w:bookmarkEnd w:id="69"/>
    </w:p>
    <w:p w14:paraId="35ABC751" w14:textId="393C1503" w:rsidR="00036758" w:rsidRPr="005014BA" w:rsidRDefault="00036758" w:rsidP="00036758">
      <w:pPr>
        <w:spacing w:after="200"/>
      </w:pPr>
      <w:r w:rsidRPr="005014BA">
        <w:t>Consultants are engaged in accordance with Treasury</w:t>
      </w:r>
      <w:r w:rsidR="00DE1E7A">
        <w:t>’</w:t>
      </w:r>
      <w:r w:rsidRPr="005014BA">
        <w:t>s policies for the engagement of consultants and</w:t>
      </w:r>
      <w:r w:rsidR="00976452">
        <w:t> </w:t>
      </w:r>
      <w:r w:rsidRPr="005014BA">
        <w:t xml:space="preserve">contractors. These policies, which are consistent with the Chief Executive Instructions and the Commonwealth Procurement Guidelines, are outlined in the Treasury Annual Report. </w:t>
      </w:r>
    </w:p>
    <w:p w14:paraId="1A0A360F" w14:textId="76083CDF" w:rsidR="00036758" w:rsidRPr="00D65956" w:rsidRDefault="00036758" w:rsidP="00036758">
      <w:pPr>
        <w:spacing w:after="200"/>
        <w:rPr>
          <w:b/>
          <w:bCs/>
        </w:rPr>
      </w:pPr>
      <w:r w:rsidRPr="005014BA">
        <w:t xml:space="preserve">In </w:t>
      </w:r>
      <w:r>
        <w:t xml:space="preserve">the </w:t>
      </w:r>
      <w:r w:rsidRPr="005014BA">
        <w:t xml:space="preserve">2022–23 </w:t>
      </w:r>
      <w:r w:rsidR="00152A60">
        <w:t>reporting year</w:t>
      </w:r>
      <w:r w:rsidRPr="005014BA">
        <w:t>, the Board had no consultancy contracts.</w:t>
      </w:r>
      <w:r>
        <w:t xml:space="preserve"> </w:t>
      </w:r>
    </w:p>
    <w:p w14:paraId="14C8A9CE" w14:textId="77777777" w:rsidR="00036758" w:rsidRDefault="00036758">
      <w:r>
        <w:br w:type="page"/>
      </w:r>
    </w:p>
    <w:p w14:paraId="7126FAD5" w14:textId="356A4A97" w:rsidR="00036758" w:rsidRDefault="00036758" w:rsidP="00036758">
      <w:pPr>
        <w:pStyle w:val="Heading1"/>
      </w:pPr>
      <w:bookmarkStart w:id="70" w:name="_Toc149905544"/>
      <w:bookmarkStart w:id="71" w:name="_Toc160012717"/>
      <w:r>
        <w:lastRenderedPageBreak/>
        <w:t xml:space="preserve">Appendix </w:t>
      </w:r>
      <w:r w:rsidR="008D266A">
        <w:t>I</w:t>
      </w:r>
      <w:r>
        <w:t>: Financial Statements</w:t>
      </w:r>
      <w:bookmarkEnd w:id="70"/>
      <w:bookmarkEnd w:id="71"/>
    </w:p>
    <w:p w14:paraId="7F71A3A7" w14:textId="257C155E" w:rsidR="00036758" w:rsidRDefault="00036758" w:rsidP="00976452">
      <w:pPr>
        <w:pStyle w:val="TableHeading1"/>
      </w:pPr>
      <w:r>
        <w:t xml:space="preserve">Table </w:t>
      </w:r>
      <w:r w:rsidR="0023727B">
        <w:t>7</w:t>
      </w:r>
      <w:r>
        <w:t xml:space="preserve">: Revenue, </w:t>
      </w:r>
      <w:r w:rsidR="00344AE7">
        <w:t>expenses,</w:t>
      </w:r>
      <w:r>
        <w:t xml:space="preserve"> and operating result</w:t>
      </w:r>
    </w:p>
    <w:tbl>
      <w:tblPr>
        <w:tblStyle w:val="ListTable2-Accent5"/>
        <w:tblW w:w="9732" w:type="dxa"/>
        <w:tblBorders>
          <w:top w:val="single" w:sz="2" w:space="0" w:color="701F4D" w:themeColor="accent2"/>
          <w:bottom w:val="single" w:sz="2" w:space="0" w:color="701F4D" w:themeColor="accent2"/>
          <w:insideH w:val="single" w:sz="2" w:space="0" w:color="701F4D" w:themeColor="accent2"/>
        </w:tblBorders>
        <w:tblCellMar>
          <w:top w:w="57" w:type="dxa"/>
          <w:bottom w:w="57" w:type="dxa"/>
        </w:tblCellMar>
        <w:tblLook w:val="04A0" w:firstRow="1" w:lastRow="0" w:firstColumn="1" w:lastColumn="0" w:noHBand="0" w:noVBand="1"/>
      </w:tblPr>
      <w:tblGrid>
        <w:gridCol w:w="5387"/>
        <w:gridCol w:w="2172"/>
        <w:gridCol w:w="2173"/>
      </w:tblGrid>
      <w:tr w:rsidR="00E72B30" w:rsidRPr="00E72B30" w14:paraId="60C6ACC3" w14:textId="77777777" w:rsidTr="00E72B30">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shd w:val="clear" w:color="auto" w:fill="701F4D" w:themeFill="accent2"/>
            <w:vAlign w:val="center"/>
          </w:tcPr>
          <w:p w14:paraId="45A03B9F" w14:textId="77777777" w:rsidR="009501BA" w:rsidRPr="00E72B30" w:rsidRDefault="009501BA" w:rsidP="009A3B15">
            <w:pPr>
              <w:pStyle w:val="TableHeaderCellRight"/>
              <w:spacing w:before="0" w:after="0"/>
              <w:rPr>
                <w:color w:val="FFFFFF" w:themeColor="background1"/>
              </w:rPr>
            </w:pPr>
            <w:r w:rsidRPr="00E72B30">
              <w:rPr>
                <w:color w:val="FFFFFF" w:themeColor="background1"/>
              </w:rPr>
              <w:t> </w:t>
            </w:r>
          </w:p>
        </w:tc>
        <w:tc>
          <w:tcPr>
            <w:tcW w:w="2172" w:type="dxa"/>
            <w:tcBorders>
              <w:top w:val="nil"/>
              <w:bottom w:val="nil"/>
            </w:tcBorders>
            <w:shd w:val="clear" w:color="auto" w:fill="701F4D" w:themeFill="accent2"/>
            <w:vAlign w:val="center"/>
          </w:tcPr>
          <w:p w14:paraId="4D8A7955" w14:textId="77777777" w:rsidR="009501BA" w:rsidRPr="00E72B30" w:rsidRDefault="009501BA" w:rsidP="003765AD">
            <w:pPr>
              <w:pStyle w:val="TableHeaderCellRight"/>
              <w:spacing w:before="20" w:after="2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72B30">
              <w:rPr>
                <w:b w:val="0"/>
                <w:bCs w:val="0"/>
                <w:color w:val="FFFFFF" w:themeColor="background1"/>
              </w:rPr>
              <w:t>2021–22</w:t>
            </w:r>
          </w:p>
          <w:p w14:paraId="2F1C29A4" w14:textId="545D8C51" w:rsidR="009501BA" w:rsidRPr="00E72B30" w:rsidRDefault="009501BA" w:rsidP="009A3B15">
            <w:pPr>
              <w:pStyle w:val="TableHeaderCellRight"/>
              <w:spacing w:before="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72B30">
              <w:rPr>
                <w:b w:val="0"/>
                <w:bCs w:val="0"/>
                <w:color w:val="FFFFFF" w:themeColor="background1"/>
              </w:rPr>
              <w:t>$</w:t>
            </w:r>
          </w:p>
        </w:tc>
        <w:tc>
          <w:tcPr>
            <w:tcW w:w="2173" w:type="dxa"/>
            <w:tcBorders>
              <w:top w:val="nil"/>
              <w:bottom w:val="nil"/>
            </w:tcBorders>
            <w:shd w:val="clear" w:color="auto" w:fill="701F4D" w:themeFill="accent2"/>
            <w:vAlign w:val="center"/>
          </w:tcPr>
          <w:p w14:paraId="0FEE3695" w14:textId="77777777" w:rsidR="009501BA" w:rsidRPr="00E72B30" w:rsidRDefault="009501BA" w:rsidP="009A3B15">
            <w:pPr>
              <w:pStyle w:val="TableHeaderCellRigh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72B30">
              <w:rPr>
                <w:b w:val="0"/>
                <w:bCs w:val="0"/>
                <w:color w:val="FFFFFF" w:themeColor="background1"/>
              </w:rPr>
              <w:t>2022–23</w:t>
            </w:r>
          </w:p>
          <w:p w14:paraId="66763B1D" w14:textId="40B0B51D" w:rsidR="009501BA" w:rsidRPr="00E72B30" w:rsidRDefault="009501BA" w:rsidP="009A3B15">
            <w:pPr>
              <w:pStyle w:val="TableHeaderCellRight"/>
              <w:spacing w:before="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72B30">
              <w:rPr>
                <w:b w:val="0"/>
                <w:bCs w:val="0"/>
                <w:color w:val="FFFFFF" w:themeColor="background1"/>
              </w:rPr>
              <w:t>$</w:t>
            </w:r>
          </w:p>
        </w:tc>
      </w:tr>
      <w:tr w:rsidR="00036758" w14:paraId="14A7B312"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4" w:space="0" w:color="701F4D" w:themeColor="accent2"/>
            </w:tcBorders>
            <w:shd w:val="clear" w:color="auto" w:fill="auto"/>
            <w:vAlign w:val="center"/>
          </w:tcPr>
          <w:p w14:paraId="5FB994A8" w14:textId="41193762" w:rsidR="00036758" w:rsidRPr="00E77626" w:rsidRDefault="00036758" w:rsidP="00E77626">
            <w:pPr>
              <w:pStyle w:val="TableBodyCellLeft"/>
            </w:pPr>
            <w:r w:rsidRPr="00E77626">
              <w:t>R</w:t>
            </w:r>
            <w:r w:rsidR="001453D9" w:rsidRPr="00E77626">
              <w:t>evenue</w:t>
            </w:r>
          </w:p>
        </w:tc>
        <w:tc>
          <w:tcPr>
            <w:tcW w:w="2172" w:type="dxa"/>
            <w:tcBorders>
              <w:top w:val="nil"/>
              <w:bottom w:val="single" w:sz="4" w:space="0" w:color="701F4D" w:themeColor="accent2"/>
            </w:tcBorders>
            <w:shd w:val="clear" w:color="auto" w:fill="auto"/>
            <w:vAlign w:val="center"/>
          </w:tcPr>
          <w:p w14:paraId="6D88E218"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p>
        </w:tc>
        <w:tc>
          <w:tcPr>
            <w:tcW w:w="2173" w:type="dxa"/>
            <w:tcBorders>
              <w:top w:val="nil"/>
              <w:bottom w:val="single" w:sz="4" w:space="0" w:color="701F4D" w:themeColor="accent2"/>
            </w:tcBorders>
            <w:shd w:val="clear" w:color="auto" w:fill="F6F2ED" w:themeFill="accent3" w:themeFillTint="33"/>
            <w:vAlign w:val="center"/>
          </w:tcPr>
          <w:p w14:paraId="3756B698"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p>
        </w:tc>
      </w:tr>
      <w:tr w:rsidR="00036758" w14:paraId="27FFC35F"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008D88D1" w14:textId="77777777" w:rsidR="00036758" w:rsidRPr="00E77626" w:rsidRDefault="00036758" w:rsidP="00E77626">
            <w:pPr>
              <w:pStyle w:val="TableBodyCellLeft"/>
              <w:ind w:left="283"/>
              <w:rPr>
                <w:b w:val="0"/>
                <w:bCs w:val="0"/>
              </w:rPr>
            </w:pPr>
            <w:r w:rsidRPr="00E77626">
              <w:rPr>
                <w:b w:val="0"/>
                <w:bCs w:val="0"/>
              </w:rPr>
              <w:t>Revenue – Department of the Treasury budget allocation</w:t>
            </w:r>
          </w:p>
        </w:tc>
        <w:tc>
          <w:tcPr>
            <w:tcW w:w="2172" w:type="dxa"/>
            <w:tcBorders>
              <w:top w:val="single" w:sz="4" w:space="0" w:color="701F4D" w:themeColor="accent2"/>
              <w:bottom w:val="single" w:sz="4" w:space="0" w:color="701F4D" w:themeColor="accent2"/>
            </w:tcBorders>
            <w:shd w:val="clear" w:color="auto" w:fill="auto"/>
            <w:vAlign w:val="center"/>
          </w:tcPr>
          <w:p w14:paraId="50C67425"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1,434,800</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68628E73" w14:textId="250492BE" w:rsidR="00036758" w:rsidRPr="00E77626" w:rsidRDefault="0025173B"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1,460,973</w:t>
            </w:r>
          </w:p>
        </w:tc>
      </w:tr>
      <w:tr w:rsidR="00036758" w14:paraId="6E06ACA9"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19F6D514" w14:textId="77777777" w:rsidR="00036758" w:rsidRPr="00E77626" w:rsidRDefault="00036758" w:rsidP="00E77626">
            <w:pPr>
              <w:pStyle w:val="TableBodyCellLeft"/>
              <w:ind w:left="283"/>
              <w:rPr>
                <w:b w:val="0"/>
                <w:bCs w:val="0"/>
              </w:rPr>
            </w:pPr>
            <w:r w:rsidRPr="00E77626">
              <w:rPr>
                <w:b w:val="0"/>
                <w:bCs w:val="0"/>
              </w:rPr>
              <w:t>Revenue – Other</w:t>
            </w:r>
          </w:p>
        </w:tc>
        <w:tc>
          <w:tcPr>
            <w:tcW w:w="2172" w:type="dxa"/>
            <w:tcBorders>
              <w:top w:val="single" w:sz="4" w:space="0" w:color="701F4D" w:themeColor="accent2"/>
              <w:bottom w:val="single" w:sz="4" w:space="0" w:color="701F4D" w:themeColor="accent2"/>
            </w:tcBorders>
            <w:shd w:val="clear" w:color="auto" w:fill="auto"/>
            <w:vAlign w:val="center"/>
          </w:tcPr>
          <w:p w14:paraId="2D591145"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467,832</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4CF855F6" w14:textId="76CEDB50" w:rsidR="00036758" w:rsidRPr="00E77626" w:rsidRDefault="001F3E0F"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398,169</w:t>
            </w:r>
          </w:p>
        </w:tc>
      </w:tr>
      <w:tr w:rsidR="00036758" w14:paraId="33DFFA98"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111AB79F" w14:textId="77777777" w:rsidR="00036758" w:rsidRPr="00E77626" w:rsidRDefault="00036758" w:rsidP="00E77626">
            <w:pPr>
              <w:pStyle w:val="TableBodyCellLeft"/>
            </w:pPr>
            <w:r w:rsidRPr="00E77626">
              <w:t>Total revenue</w:t>
            </w:r>
          </w:p>
        </w:tc>
        <w:tc>
          <w:tcPr>
            <w:tcW w:w="2172" w:type="dxa"/>
            <w:tcBorders>
              <w:top w:val="single" w:sz="4" w:space="0" w:color="701F4D" w:themeColor="accent2"/>
              <w:bottom w:val="single" w:sz="4" w:space="0" w:color="701F4D" w:themeColor="accent2"/>
            </w:tcBorders>
            <w:shd w:val="clear" w:color="auto" w:fill="auto"/>
            <w:vAlign w:val="center"/>
          </w:tcPr>
          <w:p w14:paraId="49031BB6"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rPr>
                <w:b/>
                <w:bCs/>
              </w:rPr>
            </w:pPr>
            <w:r w:rsidRPr="00E77626">
              <w:rPr>
                <w:b/>
                <w:bCs/>
              </w:rPr>
              <w:t>1,902,632</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174B03DD" w14:textId="254338A7" w:rsidR="00036758" w:rsidRPr="00E77626" w:rsidRDefault="001F3E0F" w:rsidP="00E77626">
            <w:pPr>
              <w:pStyle w:val="TableBodyCellRight"/>
              <w:cnfStyle w:val="000000000000" w:firstRow="0" w:lastRow="0" w:firstColumn="0" w:lastColumn="0" w:oddVBand="0" w:evenVBand="0" w:oddHBand="0" w:evenHBand="0" w:firstRowFirstColumn="0" w:firstRowLastColumn="0" w:lastRowFirstColumn="0" w:lastRowLastColumn="0"/>
              <w:rPr>
                <w:b/>
                <w:bCs/>
              </w:rPr>
            </w:pPr>
            <w:r w:rsidRPr="00E77626">
              <w:rPr>
                <w:b/>
                <w:bCs/>
              </w:rPr>
              <w:t>1,859,142</w:t>
            </w:r>
          </w:p>
        </w:tc>
      </w:tr>
      <w:tr w:rsidR="00036758" w14:paraId="7C3004B7"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329D73BC" w14:textId="007415F5" w:rsidR="00036758" w:rsidRPr="00E77626" w:rsidRDefault="00036758" w:rsidP="00E77626">
            <w:pPr>
              <w:pStyle w:val="TableBodyCellLeft"/>
            </w:pPr>
            <w:r w:rsidRPr="00E77626">
              <w:t>E</w:t>
            </w:r>
            <w:r w:rsidR="001453D9" w:rsidRPr="00E77626">
              <w:t>xpenses</w:t>
            </w:r>
          </w:p>
        </w:tc>
        <w:tc>
          <w:tcPr>
            <w:tcW w:w="2172" w:type="dxa"/>
            <w:tcBorders>
              <w:top w:val="single" w:sz="4" w:space="0" w:color="701F4D" w:themeColor="accent2"/>
              <w:bottom w:val="single" w:sz="4" w:space="0" w:color="701F4D" w:themeColor="accent2"/>
            </w:tcBorders>
            <w:shd w:val="clear" w:color="auto" w:fill="auto"/>
            <w:vAlign w:val="center"/>
          </w:tcPr>
          <w:p w14:paraId="5D6DB6F5"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5510AFAB"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p>
        </w:tc>
      </w:tr>
      <w:tr w:rsidR="00036758" w14:paraId="296952F2"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5931D943" w14:textId="77777777" w:rsidR="00036758" w:rsidRPr="00E77626" w:rsidRDefault="00036758" w:rsidP="00E77626">
            <w:pPr>
              <w:pStyle w:val="TableBodyCellLeft"/>
              <w:rPr>
                <w:i/>
                <w:iCs/>
              </w:rPr>
            </w:pPr>
            <w:r w:rsidRPr="00E77626">
              <w:rPr>
                <w:i/>
                <w:iCs/>
              </w:rPr>
              <w:t>Employee expenses</w:t>
            </w:r>
          </w:p>
        </w:tc>
        <w:tc>
          <w:tcPr>
            <w:tcW w:w="2172" w:type="dxa"/>
            <w:tcBorders>
              <w:top w:val="single" w:sz="4" w:space="0" w:color="701F4D" w:themeColor="accent2"/>
              <w:bottom w:val="single" w:sz="4" w:space="0" w:color="701F4D" w:themeColor="accent2"/>
            </w:tcBorders>
            <w:shd w:val="clear" w:color="auto" w:fill="auto"/>
            <w:vAlign w:val="center"/>
          </w:tcPr>
          <w:p w14:paraId="6868D80C"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1935361A"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p>
        </w:tc>
      </w:tr>
      <w:tr w:rsidR="00036758" w:rsidRPr="00936B60" w14:paraId="66CDBD5F"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489FDD0A" w14:textId="77777777" w:rsidR="00036758" w:rsidRPr="00E77626" w:rsidRDefault="00036758" w:rsidP="00E77626">
            <w:pPr>
              <w:pStyle w:val="TableBodyCellLeft"/>
              <w:ind w:left="283"/>
              <w:rPr>
                <w:b w:val="0"/>
                <w:bCs w:val="0"/>
              </w:rPr>
            </w:pPr>
            <w:r w:rsidRPr="00E77626">
              <w:rPr>
                <w:b w:val="0"/>
                <w:bCs w:val="0"/>
              </w:rPr>
              <w:t>Wages</w:t>
            </w:r>
          </w:p>
        </w:tc>
        <w:tc>
          <w:tcPr>
            <w:tcW w:w="2172" w:type="dxa"/>
            <w:tcBorders>
              <w:top w:val="single" w:sz="4" w:space="0" w:color="701F4D" w:themeColor="accent2"/>
              <w:bottom w:val="single" w:sz="4" w:space="0" w:color="701F4D" w:themeColor="accent2"/>
            </w:tcBorders>
            <w:shd w:val="clear" w:color="auto" w:fill="auto"/>
            <w:vAlign w:val="center"/>
          </w:tcPr>
          <w:p w14:paraId="37EF9B48"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390,585</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7E24DA0A" w14:textId="66139BEC" w:rsidR="00036758" w:rsidRPr="00E77626" w:rsidRDefault="00B51700"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424,756</w:t>
            </w:r>
          </w:p>
        </w:tc>
      </w:tr>
      <w:tr w:rsidR="00036758" w:rsidRPr="00936B60" w14:paraId="069D7771"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7DE6DC92" w14:textId="77777777" w:rsidR="00036758" w:rsidRPr="00E77626" w:rsidRDefault="00036758" w:rsidP="00E77626">
            <w:pPr>
              <w:pStyle w:val="TableBodyCellLeft"/>
              <w:ind w:left="283"/>
              <w:rPr>
                <w:b w:val="0"/>
                <w:bCs w:val="0"/>
              </w:rPr>
            </w:pPr>
            <w:r w:rsidRPr="00E77626">
              <w:rPr>
                <w:b w:val="0"/>
                <w:bCs w:val="0"/>
              </w:rPr>
              <w:t>Superannuation</w:t>
            </w:r>
          </w:p>
        </w:tc>
        <w:tc>
          <w:tcPr>
            <w:tcW w:w="2172" w:type="dxa"/>
            <w:tcBorders>
              <w:top w:val="single" w:sz="4" w:space="0" w:color="701F4D" w:themeColor="accent2"/>
              <w:bottom w:val="single" w:sz="4" w:space="0" w:color="701F4D" w:themeColor="accent2"/>
            </w:tcBorders>
            <w:shd w:val="clear" w:color="auto" w:fill="auto"/>
            <w:vAlign w:val="center"/>
          </w:tcPr>
          <w:p w14:paraId="1CA8BEEF"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125,415</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10B18DE6" w14:textId="75A54610" w:rsidR="00036758" w:rsidRPr="00E77626" w:rsidRDefault="00B51700"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134,475</w:t>
            </w:r>
          </w:p>
        </w:tc>
      </w:tr>
      <w:tr w:rsidR="00036758" w:rsidRPr="00936B60" w14:paraId="53CC15CC"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61FBD715" w14:textId="77777777" w:rsidR="00036758" w:rsidRPr="00E77626" w:rsidRDefault="00036758" w:rsidP="00E77626">
            <w:pPr>
              <w:pStyle w:val="TableBodyCellLeft"/>
              <w:ind w:left="283"/>
              <w:rPr>
                <w:b w:val="0"/>
                <w:bCs w:val="0"/>
              </w:rPr>
            </w:pPr>
            <w:r w:rsidRPr="00E77626">
              <w:rPr>
                <w:b w:val="0"/>
                <w:bCs w:val="0"/>
              </w:rPr>
              <w:t>Other employee expenses</w:t>
            </w:r>
          </w:p>
        </w:tc>
        <w:tc>
          <w:tcPr>
            <w:tcW w:w="2172" w:type="dxa"/>
            <w:tcBorders>
              <w:top w:val="single" w:sz="4" w:space="0" w:color="701F4D" w:themeColor="accent2"/>
              <w:bottom w:val="single" w:sz="4" w:space="0" w:color="701F4D" w:themeColor="accent2"/>
            </w:tcBorders>
            <w:shd w:val="clear" w:color="auto" w:fill="auto"/>
            <w:vAlign w:val="center"/>
          </w:tcPr>
          <w:p w14:paraId="157720D7"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525,222</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16339447" w14:textId="331723BE" w:rsidR="00036758" w:rsidRPr="00E77626" w:rsidRDefault="00B51700"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529,668</w:t>
            </w:r>
          </w:p>
        </w:tc>
      </w:tr>
      <w:tr w:rsidR="00036758" w:rsidRPr="00936B60" w14:paraId="4831EB18"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576D212E" w14:textId="77777777" w:rsidR="00036758" w:rsidRPr="00E77626" w:rsidRDefault="00036758" w:rsidP="00E77626">
            <w:pPr>
              <w:pStyle w:val="TableBodyCellLeft"/>
              <w:rPr>
                <w:i/>
                <w:iCs/>
              </w:rPr>
            </w:pPr>
            <w:r w:rsidRPr="00E77626">
              <w:rPr>
                <w:i/>
                <w:iCs/>
              </w:rPr>
              <w:t>Total employee expenses</w:t>
            </w:r>
          </w:p>
        </w:tc>
        <w:tc>
          <w:tcPr>
            <w:tcW w:w="2172" w:type="dxa"/>
            <w:tcBorders>
              <w:top w:val="single" w:sz="4" w:space="0" w:color="701F4D" w:themeColor="accent2"/>
              <w:bottom w:val="single" w:sz="4" w:space="0" w:color="701F4D" w:themeColor="accent2"/>
            </w:tcBorders>
            <w:shd w:val="clear" w:color="auto" w:fill="auto"/>
            <w:vAlign w:val="center"/>
          </w:tcPr>
          <w:p w14:paraId="109EB509"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rPr>
                <w:b/>
                <w:bCs/>
                <w:i/>
                <w:iCs/>
              </w:rPr>
            </w:pPr>
            <w:r w:rsidRPr="00E77626">
              <w:rPr>
                <w:b/>
                <w:bCs/>
                <w:i/>
                <w:iCs/>
              </w:rPr>
              <w:t>1,041,222</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3393CD26" w14:textId="5F8A99B6" w:rsidR="00036758" w:rsidRPr="00E77626" w:rsidRDefault="004E3A53" w:rsidP="00E77626">
            <w:pPr>
              <w:pStyle w:val="TableBodyCellRight"/>
              <w:cnfStyle w:val="000000000000" w:firstRow="0" w:lastRow="0" w:firstColumn="0" w:lastColumn="0" w:oddVBand="0" w:evenVBand="0" w:oddHBand="0" w:evenHBand="0" w:firstRowFirstColumn="0" w:firstRowLastColumn="0" w:lastRowFirstColumn="0" w:lastRowLastColumn="0"/>
              <w:rPr>
                <w:b/>
                <w:bCs/>
                <w:i/>
                <w:iCs/>
              </w:rPr>
            </w:pPr>
            <w:r w:rsidRPr="00E77626">
              <w:rPr>
                <w:b/>
                <w:bCs/>
                <w:i/>
                <w:iCs/>
              </w:rPr>
              <w:t>1,088,899</w:t>
            </w:r>
          </w:p>
        </w:tc>
      </w:tr>
      <w:tr w:rsidR="00036758" w:rsidRPr="00936B60" w14:paraId="3BE99B94"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3E14CBB7" w14:textId="77777777" w:rsidR="00036758" w:rsidRPr="00E77626" w:rsidRDefault="00036758" w:rsidP="00E77626">
            <w:pPr>
              <w:pStyle w:val="TableBodyCellLeft"/>
              <w:rPr>
                <w:i/>
                <w:iCs/>
              </w:rPr>
            </w:pPr>
            <w:r w:rsidRPr="00E77626">
              <w:rPr>
                <w:i/>
                <w:iCs/>
              </w:rPr>
              <w:t>Other expenses</w:t>
            </w:r>
          </w:p>
        </w:tc>
        <w:tc>
          <w:tcPr>
            <w:tcW w:w="2172" w:type="dxa"/>
            <w:tcBorders>
              <w:top w:val="single" w:sz="4" w:space="0" w:color="701F4D" w:themeColor="accent2"/>
              <w:bottom w:val="single" w:sz="4" w:space="0" w:color="701F4D" w:themeColor="accent2"/>
            </w:tcBorders>
            <w:shd w:val="clear" w:color="auto" w:fill="auto"/>
            <w:vAlign w:val="center"/>
          </w:tcPr>
          <w:p w14:paraId="3ED7F6B5"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rPr>
                <w:i/>
                <w:iCs/>
              </w:rPr>
            </w:pP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7E2065AD"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p>
        </w:tc>
      </w:tr>
      <w:tr w:rsidR="00036758" w:rsidRPr="00936B60" w14:paraId="34A26F8A"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0C024ED1" w14:textId="7328F025" w:rsidR="00036758" w:rsidRPr="00E77626" w:rsidRDefault="00036758" w:rsidP="00E77626">
            <w:pPr>
              <w:pStyle w:val="TableBodyCellLeft"/>
              <w:ind w:left="283"/>
              <w:rPr>
                <w:b w:val="0"/>
                <w:bCs w:val="0"/>
              </w:rPr>
            </w:pPr>
            <w:r w:rsidRPr="00E77626">
              <w:rPr>
                <w:b w:val="0"/>
                <w:bCs w:val="0"/>
              </w:rPr>
              <w:t>Travel</w:t>
            </w:r>
            <w:r w:rsidR="00707396" w:rsidRPr="001453D9">
              <w:rPr>
                <w:b w:val="0"/>
                <w:bCs w:val="0"/>
                <w:vertAlign w:val="superscript"/>
              </w:rPr>
              <w:t>(</w:t>
            </w:r>
            <w:r w:rsidR="001453D9" w:rsidRPr="001453D9">
              <w:rPr>
                <w:b w:val="0"/>
                <w:bCs w:val="0"/>
                <w:vertAlign w:val="superscript"/>
              </w:rPr>
              <w:t>a</w:t>
            </w:r>
            <w:r w:rsidR="00707396" w:rsidRPr="001453D9">
              <w:rPr>
                <w:b w:val="0"/>
                <w:bCs w:val="0"/>
                <w:vertAlign w:val="superscript"/>
              </w:rPr>
              <w:t>)</w:t>
            </w:r>
          </w:p>
        </w:tc>
        <w:tc>
          <w:tcPr>
            <w:tcW w:w="2172" w:type="dxa"/>
            <w:tcBorders>
              <w:top w:val="single" w:sz="4" w:space="0" w:color="701F4D" w:themeColor="accent2"/>
              <w:bottom w:val="single" w:sz="4" w:space="0" w:color="701F4D" w:themeColor="accent2"/>
            </w:tcBorders>
            <w:shd w:val="clear" w:color="auto" w:fill="auto"/>
            <w:vAlign w:val="center"/>
          </w:tcPr>
          <w:p w14:paraId="4F96576E"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31,980</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55A4F6F1" w14:textId="5AD844A2" w:rsidR="00036758" w:rsidRPr="00E77626" w:rsidRDefault="004E3A53"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141,398</w:t>
            </w:r>
          </w:p>
        </w:tc>
      </w:tr>
      <w:tr w:rsidR="00036758" w:rsidRPr="00936B60" w14:paraId="30FCDD1F"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569DE1DD" w14:textId="77777777" w:rsidR="00036758" w:rsidRPr="00E77626" w:rsidRDefault="00036758" w:rsidP="00E77626">
            <w:pPr>
              <w:pStyle w:val="TableBodyCellLeft"/>
              <w:ind w:left="283"/>
              <w:rPr>
                <w:b w:val="0"/>
                <w:bCs w:val="0"/>
              </w:rPr>
            </w:pPr>
            <w:r w:rsidRPr="00E77626">
              <w:rPr>
                <w:b w:val="0"/>
                <w:bCs w:val="0"/>
              </w:rPr>
              <w:t>Conferences and training</w:t>
            </w:r>
          </w:p>
        </w:tc>
        <w:tc>
          <w:tcPr>
            <w:tcW w:w="2172" w:type="dxa"/>
            <w:tcBorders>
              <w:top w:val="single" w:sz="4" w:space="0" w:color="701F4D" w:themeColor="accent2"/>
              <w:bottom w:val="single" w:sz="4" w:space="0" w:color="701F4D" w:themeColor="accent2"/>
            </w:tcBorders>
            <w:shd w:val="clear" w:color="auto" w:fill="auto"/>
            <w:vAlign w:val="center"/>
          </w:tcPr>
          <w:p w14:paraId="01EEC83C"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13,931</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40845D52" w14:textId="07CC8CD5" w:rsidR="00036758" w:rsidRPr="00E77626" w:rsidRDefault="00883EA7"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1,127</w:t>
            </w:r>
          </w:p>
        </w:tc>
      </w:tr>
      <w:tr w:rsidR="00036758" w14:paraId="771F2DE0"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6FBBBFEE" w14:textId="77777777" w:rsidR="00036758" w:rsidRPr="00E77626" w:rsidRDefault="00036758" w:rsidP="00E77626">
            <w:pPr>
              <w:pStyle w:val="TableBodyCellLeft"/>
              <w:ind w:left="283"/>
              <w:rPr>
                <w:b w:val="0"/>
                <w:bCs w:val="0"/>
              </w:rPr>
            </w:pPr>
            <w:r w:rsidRPr="00E77626">
              <w:rPr>
                <w:b w:val="0"/>
                <w:bCs w:val="0"/>
              </w:rPr>
              <w:t>Seconded Employees</w:t>
            </w:r>
          </w:p>
        </w:tc>
        <w:tc>
          <w:tcPr>
            <w:tcW w:w="2172" w:type="dxa"/>
            <w:tcBorders>
              <w:top w:val="single" w:sz="4" w:space="0" w:color="701F4D" w:themeColor="accent2"/>
              <w:bottom w:val="single" w:sz="4" w:space="0" w:color="701F4D" w:themeColor="accent2"/>
            </w:tcBorders>
            <w:shd w:val="clear" w:color="auto" w:fill="auto"/>
            <w:vAlign w:val="center"/>
          </w:tcPr>
          <w:p w14:paraId="10BF0D38"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777,273</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0C6AC549" w14:textId="4EA44B17" w:rsidR="00036758" w:rsidRPr="00E77626" w:rsidRDefault="001F3E0F"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613,314</w:t>
            </w:r>
          </w:p>
        </w:tc>
      </w:tr>
      <w:tr w:rsidR="00036758" w14:paraId="6F17C0B6"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022FD899" w14:textId="77777777" w:rsidR="00036758" w:rsidRPr="00E77626" w:rsidRDefault="00036758" w:rsidP="00E77626">
            <w:pPr>
              <w:pStyle w:val="TableBodyCellLeft"/>
              <w:ind w:left="283"/>
              <w:rPr>
                <w:b w:val="0"/>
                <w:bCs w:val="0"/>
              </w:rPr>
            </w:pPr>
            <w:r w:rsidRPr="00E77626">
              <w:rPr>
                <w:b w:val="0"/>
                <w:bCs w:val="0"/>
              </w:rPr>
              <w:t>Office supplies</w:t>
            </w:r>
          </w:p>
        </w:tc>
        <w:tc>
          <w:tcPr>
            <w:tcW w:w="2172" w:type="dxa"/>
            <w:tcBorders>
              <w:top w:val="single" w:sz="4" w:space="0" w:color="701F4D" w:themeColor="accent2"/>
              <w:bottom w:val="single" w:sz="4" w:space="0" w:color="701F4D" w:themeColor="accent2"/>
            </w:tcBorders>
            <w:shd w:val="clear" w:color="auto" w:fill="auto"/>
            <w:vAlign w:val="center"/>
          </w:tcPr>
          <w:p w14:paraId="0095208E"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pPr>
            <w:r w:rsidRPr="00E77626">
              <w:t>1,263</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740E9930" w14:textId="774147B3" w:rsidR="00036758" w:rsidRPr="00E77626" w:rsidRDefault="00DE1E7A" w:rsidP="00E77626">
            <w:pPr>
              <w:pStyle w:val="TableBodyCellRight"/>
              <w:cnfStyle w:val="000000100000" w:firstRow="0" w:lastRow="0" w:firstColumn="0" w:lastColumn="0" w:oddVBand="0" w:evenVBand="0" w:oddHBand="1" w:evenHBand="0" w:firstRowFirstColumn="0" w:firstRowLastColumn="0" w:lastRowFirstColumn="0" w:lastRowLastColumn="0"/>
            </w:pPr>
            <w:r>
              <w:noBreakHyphen/>
            </w:r>
          </w:p>
        </w:tc>
      </w:tr>
      <w:tr w:rsidR="00036758" w14:paraId="6E784EF4" w14:textId="77777777" w:rsidTr="00E72B30">
        <w:trPr>
          <w:trHeight w:val="465"/>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7D490411" w14:textId="77777777" w:rsidR="00036758" w:rsidRPr="00E77626" w:rsidRDefault="00036758" w:rsidP="00E77626">
            <w:pPr>
              <w:pStyle w:val="TableBodyCellLeft"/>
              <w:ind w:left="283"/>
              <w:rPr>
                <w:b w:val="0"/>
                <w:bCs w:val="0"/>
              </w:rPr>
            </w:pPr>
            <w:r w:rsidRPr="00E77626">
              <w:rPr>
                <w:b w:val="0"/>
                <w:bCs w:val="0"/>
              </w:rPr>
              <w:t>Other supplier expenses</w:t>
            </w:r>
          </w:p>
        </w:tc>
        <w:tc>
          <w:tcPr>
            <w:tcW w:w="2172" w:type="dxa"/>
            <w:tcBorders>
              <w:top w:val="single" w:sz="4" w:space="0" w:color="701F4D" w:themeColor="accent2"/>
              <w:bottom w:val="single" w:sz="4" w:space="0" w:color="701F4D" w:themeColor="accent2"/>
            </w:tcBorders>
            <w:shd w:val="clear" w:color="auto" w:fill="auto"/>
            <w:vAlign w:val="center"/>
          </w:tcPr>
          <w:p w14:paraId="752E0D6A"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36,963</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02C5847D" w14:textId="4B4BD004" w:rsidR="00036758" w:rsidRPr="00E77626" w:rsidRDefault="00883EA7" w:rsidP="00E77626">
            <w:pPr>
              <w:pStyle w:val="TableBodyCellRight"/>
              <w:cnfStyle w:val="000000000000" w:firstRow="0" w:lastRow="0" w:firstColumn="0" w:lastColumn="0" w:oddVBand="0" w:evenVBand="0" w:oddHBand="0" w:evenHBand="0" w:firstRowFirstColumn="0" w:firstRowLastColumn="0" w:lastRowFirstColumn="0" w:lastRowLastColumn="0"/>
            </w:pPr>
            <w:r w:rsidRPr="00E77626">
              <w:t>14,404</w:t>
            </w:r>
          </w:p>
        </w:tc>
      </w:tr>
      <w:tr w:rsidR="00036758" w14:paraId="1FDDFD32"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1879D28B" w14:textId="77777777" w:rsidR="00036758" w:rsidRPr="00E77626" w:rsidRDefault="00036758" w:rsidP="00E77626">
            <w:pPr>
              <w:pStyle w:val="TableBodyCellLeft"/>
              <w:rPr>
                <w:i/>
                <w:iCs/>
              </w:rPr>
            </w:pPr>
            <w:r w:rsidRPr="00E77626">
              <w:rPr>
                <w:i/>
                <w:iCs/>
              </w:rPr>
              <w:t>Total operating expenses</w:t>
            </w:r>
          </w:p>
        </w:tc>
        <w:tc>
          <w:tcPr>
            <w:tcW w:w="2172" w:type="dxa"/>
            <w:tcBorders>
              <w:top w:val="single" w:sz="4" w:space="0" w:color="701F4D" w:themeColor="accent2"/>
              <w:bottom w:val="single" w:sz="4" w:space="0" w:color="701F4D" w:themeColor="accent2"/>
            </w:tcBorders>
            <w:shd w:val="clear" w:color="auto" w:fill="auto"/>
            <w:vAlign w:val="center"/>
          </w:tcPr>
          <w:p w14:paraId="148ED845" w14:textId="77777777" w:rsidR="00036758" w:rsidRPr="00E77626" w:rsidRDefault="00036758" w:rsidP="00E77626">
            <w:pPr>
              <w:pStyle w:val="TableBodyCellRight"/>
              <w:cnfStyle w:val="000000100000" w:firstRow="0" w:lastRow="0" w:firstColumn="0" w:lastColumn="0" w:oddVBand="0" w:evenVBand="0" w:oddHBand="1" w:evenHBand="0" w:firstRowFirstColumn="0" w:firstRowLastColumn="0" w:lastRowFirstColumn="0" w:lastRowLastColumn="0"/>
              <w:rPr>
                <w:b/>
                <w:bCs/>
                <w:i/>
                <w:iCs/>
              </w:rPr>
            </w:pPr>
            <w:r w:rsidRPr="00E77626">
              <w:rPr>
                <w:b/>
                <w:bCs/>
                <w:i/>
                <w:iCs/>
              </w:rPr>
              <w:t>861,410</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470B8444" w14:textId="69E29431" w:rsidR="00036758" w:rsidRPr="00E77626" w:rsidRDefault="003352C9" w:rsidP="00E77626">
            <w:pPr>
              <w:pStyle w:val="TableBodyCellRight"/>
              <w:cnfStyle w:val="000000100000" w:firstRow="0" w:lastRow="0" w:firstColumn="0" w:lastColumn="0" w:oddVBand="0" w:evenVBand="0" w:oddHBand="1" w:evenHBand="0" w:firstRowFirstColumn="0" w:firstRowLastColumn="0" w:lastRowFirstColumn="0" w:lastRowLastColumn="0"/>
              <w:rPr>
                <w:b/>
                <w:bCs/>
                <w:i/>
                <w:iCs/>
              </w:rPr>
            </w:pPr>
            <w:r w:rsidRPr="00E77626">
              <w:rPr>
                <w:b/>
                <w:bCs/>
                <w:i/>
                <w:iCs/>
              </w:rPr>
              <w:t>770,243</w:t>
            </w:r>
          </w:p>
        </w:tc>
      </w:tr>
      <w:tr w:rsidR="00036758" w14:paraId="1D8BE68A" w14:textId="77777777" w:rsidTr="00E72B30">
        <w:trPr>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4" w:space="0" w:color="701F4D" w:themeColor="accent2"/>
            </w:tcBorders>
            <w:shd w:val="clear" w:color="auto" w:fill="auto"/>
            <w:vAlign w:val="center"/>
          </w:tcPr>
          <w:p w14:paraId="22472E7F" w14:textId="77777777" w:rsidR="00036758" w:rsidRPr="00E77626" w:rsidRDefault="00036758" w:rsidP="00E77626">
            <w:pPr>
              <w:pStyle w:val="TableBodyCellLeft"/>
            </w:pPr>
            <w:r w:rsidRPr="00E77626">
              <w:t>Total expenses</w:t>
            </w:r>
          </w:p>
        </w:tc>
        <w:tc>
          <w:tcPr>
            <w:tcW w:w="2172" w:type="dxa"/>
            <w:tcBorders>
              <w:top w:val="single" w:sz="4" w:space="0" w:color="701F4D" w:themeColor="accent2"/>
              <w:bottom w:val="single" w:sz="4" w:space="0" w:color="701F4D" w:themeColor="accent2"/>
            </w:tcBorders>
            <w:shd w:val="clear" w:color="auto" w:fill="auto"/>
            <w:vAlign w:val="center"/>
          </w:tcPr>
          <w:p w14:paraId="1FCF94FB" w14:textId="77777777" w:rsidR="00036758" w:rsidRPr="00E77626" w:rsidRDefault="00036758" w:rsidP="00E77626">
            <w:pPr>
              <w:pStyle w:val="TableBodyCellRight"/>
              <w:cnfStyle w:val="000000000000" w:firstRow="0" w:lastRow="0" w:firstColumn="0" w:lastColumn="0" w:oddVBand="0" w:evenVBand="0" w:oddHBand="0" w:evenHBand="0" w:firstRowFirstColumn="0" w:firstRowLastColumn="0" w:lastRowFirstColumn="0" w:lastRowLastColumn="0"/>
              <w:rPr>
                <w:b/>
                <w:bCs/>
              </w:rPr>
            </w:pPr>
            <w:r w:rsidRPr="00E77626">
              <w:rPr>
                <w:b/>
                <w:bCs/>
              </w:rPr>
              <w:t>1,902,632</w:t>
            </w:r>
          </w:p>
        </w:tc>
        <w:tc>
          <w:tcPr>
            <w:tcW w:w="2173" w:type="dxa"/>
            <w:tcBorders>
              <w:top w:val="single" w:sz="4" w:space="0" w:color="701F4D" w:themeColor="accent2"/>
              <w:bottom w:val="single" w:sz="4" w:space="0" w:color="701F4D" w:themeColor="accent2"/>
            </w:tcBorders>
            <w:shd w:val="clear" w:color="auto" w:fill="F6F2ED" w:themeFill="accent3" w:themeFillTint="33"/>
            <w:vAlign w:val="center"/>
          </w:tcPr>
          <w:p w14:paraId="799328A9" w14:textId="42DA1E73" w:rsidR="00036758" w:rsidRPr="00E77626" w:rsidRDefault="003352C9" w:rsidP="00E77626">
            <w:pPr>
              <w:pStyle w:val="TableBodyCellRight"/>
              <w:cnfStyle w:val="000000000000" w:firstRow="0" w:lastRow="0" w:firstColumn="0" w:lastColumn="0" w:oddVBand="0" w:evenVBand="0" w:oddHBand="0" w:evenHBand="0" w:firstRowFirstColumn="0" w:firstRowLastColumn="0" w:lastRowFirstColumn="0" w:lastRowLastColumn="0"/>
              <w:rPr>
                <w:b/>
                <w:bCs/>
              </w:rPr>
            </w:pPr>
            <w:r w:rsidRPr="00E77626">
              <w:rPr>
                <w:b/>
                <w:bCs/>
              </w:rPr>
              <w:t>1,859,142</w:t>
            </w:r>
          </w:p>
        </w:tc>
      </w:tr>
      <w:tr w:rsidR="00036758" w14:paraId="678449AF" w14:textId="77777777" w:rsidTr="00E72B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701F4D" w:themeColor="accent2"/>
              <w:bottom w:val="single" w:sz="8" w:space="0" w:color="701F4D" w:themeColor="accent2"/>
            </w:tcBorders>
            <w:shd w:val="clear" w:color="auto" w:fill="auto"/>
          </w:tcPr>
          <w:p w14:paraId="1B17FB73" w14:textId="77777777" w:rsidR="00036758" w:rsidRPr="00E77626" w:rsidRDefault="00036758" w:rsidP="00E77626">
            <w:pPr>
              <w:pStyle w:val="TableBodyCellLeft"/>
            </w:pPr>
            <w:r w:rsidRPr="00E77626">
              <w:t>Operating surplus</w:t>
            </w:r>
          </w:p>
        </w:tc>
        <w:tc>
          <w:tcPr>
            <w:tcW w:w="2172" w:type="dxa"/>
            <w:tcBorders>
              <w:top w:val="single" w:sz="4" w:space="0" w:color="701F4D" w:themeColor="accent2"/>
              <w:bottom w:val="single" w:sz="8" w:space="0" w:color="701F4D" w:themeColor="accent2"/>
            </w:tcBorders>
            <w:shd w:val="clear" w:color="auto" w:fill="auto"/>
          </w:tcPr>
          <w:p w14:paraId="021630EA" w14:textId="2BFBACAB" w:rsidR="00036758" w:rsidRPr="00E77626" w:rsidRDefault="00DE1E7A" w:rsidP="00E77626">
            <w:pPr>
              <w:pStyle w:val="TableBodyCellRight"/>
              <w:cnfStyle w:val="000000100000" w:firstRow="0" w:lastRow="0" w:firstColumn="0" w:lastColumn="0" w:oddVBand="0" w:evenVBand="0" w:oddHBand="1" w:evenHBand="0" w:firstRowFirstColumn="0" w:firstRowLastColumn="0" w:lastRowFirstColumn="0" w:lastRowLastColumn="0"/>
            </w:pPr>
            <w:r>
              <w:noBreakHyphen/>
            </w:r>
          </w:p>
        </w:tc>
        <w:tc>
          <w:tcPr>
            <w:tcW w:w="2173" w:type="dxa"/>
            <w:tcBorders>
              <w:top w:val="single" w:sz="4" w:space="0" w:color="701F4D" w:themeColor="accent2"/>
              <w:bottom w:val="single" w:sz="8" w:space="0" w:color="701F4D" w:themeColor="accent2"/>
            </w:tcBorders>
            <w:shd w:val="clear" w:color="auto" w:fill="F6F2ED" w:themeFill="accent3" w:themeFillTint="33"/>
          </w:tcPr>
          <w:p w14:paraId="285F3516" w14:textId="56C66669" w:rsidR="00036758" w:rsidRPr="00E77626" w:rsidRDefault="00DE1E7A" w:rsidP="00E77626">
            <w:pPr>
              <w:pStyle w:val="TableBodyCellRight"/>
              <w:cnfStyle w:val="000000100000" w:firstRow="0" w:lastRow="0" w:firstColumn="0" w:lastColumn="0" w:oddVBand="0" w:evenVBand="0" w:oddHBand="1" w:evenHBand="0" w:firstRowFirstColumn="0" w:firstRowLastColumn="0" w:lastRowFirstColumn="0" w:lastRowLastColumn="0"/>
            </w:pPr>
            <w:r>
              <w:noBreakHyphen/>
            </w:r>
          </w:p>
        </w:tc>
      </w:tr>
    </w:tbl>
    <w:p w14:paraId="59A80BC7" w14:textId="44A3C2A5" w:rsidR="00735860" w:rsidRPr="0010706A" w:rsidRDefault="007205B2" w:rsidP="00E77626">
      <w:pPr>
        <w:pStyle w:val="ChartorTableNote"/>
        <w:rPr>
          <w:b/>
          <w:bCs/>
        </w:rPr>
      </w:pPr>
      <w:r w:rsidRPr="0010706A">
        <w:rPr>
          <w:b/>
          <w:bCs/>
        </w:rPr>
        <w:t xml:space="preserve">Notes the </w:t>
      </w:r>
      <w:r w:rsidR="0010706A" w:rsidRPr="0010706A">
        <w:rPr>
          <w:b/>
          <w:bCs/>
        </w:rPr>
        <w:t>F</w:t>
      </w:r>
      <w:r w:rsidRPr="0010706A">
        <w:rPr>
          <w:b/>
          <w:bCs/>
        </w:rPr>
        <w:t xml:space="preserve">inancial </w:t>
      </w:r>
      <w:r w:rsidR="0010706A" w:rsidRPr="0010706A">
        <w:rPr>
          <w:b/>
          <w:bCs/>
        </w:rPr>
        <w:t>S</w:t>
      </w:r>
      <w:r w:rsidRPr="0010706A">
        <w:rPr>
          <w:b/>
          <w:bCs/>
        </w:rPr>
        <w:t>tatements</w:t>
      </w:r>
    </w:p>
    <w:p w14:paraId="7910DDBF" w14:textId="6B13E632" w:rsidR="007205B2" w:rsidRPr="00E77626" w:rsidRDefault="00DC616B" w:rsidP="00E77626">
      <w:pPr>
        <w:pStyle w:val="ChartandTableFootnoteAlpha"/>
        <w:numPr>
          <w:ilvl w:val="0"/>
          <w:numId w:val="39"/>
        </w:numPr>
        <w:ind w:left="284" w:hanging="284"/>
      </w:pPr>
      <w:r w:rsidRPr="00E77626">
        <w:t>During the 2022</w:t>
      </w:r>
      <w:r w:rsidR="005348C7" w:rsidRPr="00E77626">
        <w:t>–</w:t>
      </w:r>
      <w:r w:rsidRPr="00E77626">
        <w:t>23</w:t>
      </w:r>
      <w:r w:rsidR="00FE5F0F" w:rsidRPr="00E77626">
        <w:t xml:space="preserve"> </w:t>
      </w:r>
      <w:r w:rsidR="00152A60" w:rsidRPr="00E77626">
        <w:t>reporting year</w:t>
      </w:r>
      <w:r w:rsidR="00FE5F0F" w:rsidRPr="00E77626">
        <w:t xml:space="preserve">, </w:t>
      </w:r>
      <w:r w:rsidR="00ED64B9" w:rsidRPr="00E77626">
        <w:t xml:space="preserve">the Board returned to in person Board meetings, hosted in Adelaide, Melbourne, Sydney, </w:t>
      </w:r>
      <w:proofErr w:type="gramStart"/>
      <w:r w:rsidR="00ED64B9" w:rsidRPr="00E77626">
        <w:t>Perth</w:t>
      </w:r>
      <w:proofErr w:type="gramEnd"/>
      <w:r w:rsidR="00ED64B9" w:rsidRPr="00E77626">
        <w:t xml:space="preserve"> and Brisbane (refer Table </w:t>
      </w:r>
      <w:r w:rsidR="002142A7" w:rsidRPr="00E77626">
        <w:t>3</w:t>
      </w:r>
      <w:r w:rsidR="00E24C18" w:rsidRPr="00E77626">
        <w:t>). This</w:t>
      </w:r>
      <w:r w:rsidR="006658C6" w:rsidRPr="00E77626">
        <w:t xml:space="preserve"> is reflected in </w:t>
      </w:r>
      <w:r w:rsidR="00E24C18" w:rsidRPr="00E77626">
        <w:t xml:space="preserve">the increased </w:t>
      </w:r>
      <w:r w:rsidR="00980C82" w:rsidRPr="00E77626">
        <w:t xml:space="preserve">travel costs </w:t>
      </w:r>
      <w:r w:rsidR="00E24C18" w:rsidRPr="00E77626">
        <w:t>from</w:t>
      </w:r>
      <w:r w:rsidR="00980C82" w:rsidRPr="00E77626">
        <w:t xml:space="preserve"> the </w:t>
      </w:r>
      <w:r w:rsidR="002142A7" w:rsidRPr="00E77626">
        <w:t>2021</w:t>
      </w:r>
      <w:r w:rsidR="005348C7" w:rsidRPr="00E77626">
        <w:t>–</w:t>
      </w:r>
      <w:r w:rsidR="002142A7" w:rsidRPr="00E77626">
        <w:t xml:space="preserve">22 </w:t>
      </w:r>
      <w:r w:rsidR="00152A60" w:rsidRPr="00E77626">
        <w:t>reporting year</w:t>
      </w:r>
      <w:r w:rsidR="00980C82" w:rsidRPr="00E77626">
        <w:t xml:space="preserve"> where</w:t>
      </w:r>
      <w:r w:rsidR="002142A7" w:rsidRPr="00E77626">
        <w:t xml:space="preserve"> </w:t>
      </w:r>
      <w:r w:rsidR="005E5500" w:rsidRPr="00E77626">
        <w:t xml:space="preserve">the </w:t>
      </w:r>
      <w:r w:rsidR="002142A7" w:rsidRPr="00E77626">
        <w:t xml:space="preserve">Board </w:t>
      </w:r>
      <w:r w:rsidR="005E5500" w:rsidRPr="00E77626">
        <w:t xml:space="preserve">held only one in person meeting in Brisbane and all remaining </w:t>
      </w:r>
      <w:r w:rsidR="002142A7" w:rsidRPr="00E77626">
        <w:t>meetings were held virtually due to the COVID</w:t>
      </w:r>
      <w:r w:rsidR="00DE1E7A">
        <w:noBreakHyphen/>
      </w:r>
      <w:r w:rsidR="002142A7" w:rsidRPr="00E77626">
        <w:t>19 restrictions.</w:t>
      </w:r>
    </w:p>
    <w:p w14:paraId="31131BF1" w14:textId="77777777" w:rsidR="006F27B9" w:rsidRDefault="006F27B9" w:rsidP="006F27B9"/>
    <w:p w14:paraId="57B82FDF" w14:textId="56446B36" w:rsidR="00036758" w:rsidRDefault="00036758" w:rsidP="00976452">
      <w:pPr>
        <w:pStyle w:val="TableHeading1"/>
      </w:pPr>
      <w:r>
        <w:lastRenderedPageBreak/>
        <w:t xml:space="preserve">Table </w:t>
      </w:r>
      <w:r w:rsidR="0023727B">
        <w:t>8</w:t>
      </w:r>
      <w:r>
        <w:t>: Remuneration paid to non</w:t>
      </w:r>
      <w:r w:rsidR="00DE1E7A">
        <w:noBreakHyphen/>
      </w:r>
      <w:r>
        <w:t xml:space="preserve">government Board </w:t>
      </w:r>
      <w:proofErr w:type="gramStart"/>
      <w:r>
        <w:t>members</w:t>
      </w:r>
      <w:proofErr w:type="gramEnd"/>
    </w:p>
    <w:tbl>
      <w:tblPr>
        <w:tblStyle w:val="ListTable3-Accent1"/>
        <w:tblW w:w="0" w:type="auto"/>
        <w:tblBorders>
          <w:top w:val="single" w:sz="2" w:space="0" w:color="701F4D" w:themeColor="accent2"/>
          <w:left w:val="none" w:sz="0" w:space="0" w:color="auto"/>
          <w:bottom w:val="single" w:sz="2" w:space="0" w:color="701F4D" w:themeColor="accent2"/>
          <w:right w:val="none" w:sz="0" w:space="0" w:color="auto"/>
          <w:insideH w:val="single" w:sz="2" w:space="0" w:color="701F4D" w:themeColor="accent2"/>
        </w:tblBorders>
        <w:tblCellMar>
          <w:top w:w="57" w:type="dxa"/>
          <w:bottom w:w="57" w:type="dxa"/>
        </w:tblCellMar>
        <w:tblLook w:val="04A0" w:firstRow="1" w:lastRow="0" w:firstColumn="1" w:lastColumn="0" w:noHBand="0" w:noVBand="1"/>
      </w:tblPr>
      <w:tblGrid>
        <w:gridCol w:w="7230"/>
        <w:gridCol w:w="2401"/>
      </w:tblGrid>
      <w:tr w:rsidR="00036758" w14:paraId="48C3586B" w14:textId="77777777" w:rsidTr="00E72B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30" w:type="dxa"/>
            <w:tcBorders>
              <w:right w:val="none" w:sz="0" w:space="0" w:color="auto"/>
            </w:tcBorders>
            <w:shd w:val="clear" w:color="auto" w:fill="701F4D" w:themeFill="accent2"/>
          </w:tcPr>
          <w:p w14:paraId="5011633D" w14:textId="478FE874" w:rsidR="00036758" w:rsidRDefault="00036758" w:rsidP="00976452">
            <w:pPr>
              <w:pStyle w:val="TableHeaderCellLeft"/>
            </w:pPr>
            <w:r>
              <w:t>Board members 2022</w:t>
            </w:r>
            <w:r w:rsidR="00E77626">
              <w:t>–</w:t>
            </w:r>
            <w:r>
              <w:t>23</w:t>
            </w:r>
          </w:p>
        </w:tc>
        <w:tc>
          <w:tcPr>
            <w:tcW w:w="2401" w:type="dxa"/>
            <w:tcBorders>
              <w:bottom w:val="nil"/>
            </w:tcBorders>
            <w:shd w:val="clear" w:color="auto" w:fill="701F4D" w:themeFill="accent2"/>
          </w:tcPr>
          <w:p w14:paraId="46190436" w14:textId="77777777" w:rsidR="00036758" w:rsidRDefault="00036758" w:rsidP="00E77626">
            <w:pPr>
              <w:pStyle w:val="TableHeaderCellRight"/>
              <w:cnfStyle w:val="100000000000" w:firstRow="1" w:lastRow="0" w:firstColumn="0" w:lastColumn="0" w:oddVBand="0" w:evenVBand="0" w:oddHBand="0" w:evenHBand="0" w:firstRowFirstColumn="0" w:firstRowLastColumn="0" w:lastRowFirstColumn="0" w:lastRowLastColumn="0"/>
            </w:pPr>
            <w:r>
              <w:t>$</w:t>
            </w:r>
          </w:p>
        </w:tc>
      </w:tr>
      <w:tr w:rsidR="00036758" w14:paraId="46D21B9B" w14:textId="77777777" w:rsidTr="00E72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il"/>
              <w:bottom w:val="single" w:sz="8" w:space="0" w:color="701F4D" w:themeColor="accent2"/>
              <w:right w:val="none" w:sz="0" w:space="0" w:color="auto"/>
            </w:tcBorders>
            <w:shd w:val="clear" w:color="auto" w:fill="auto"/>
          </w:tcPr>
          <w:p w14:paraId="0923E1AF" w14:textId="77777777" w:rsidR="00036758" w:rsidRDefault="00036758" w:rsidP="00976452">
            <w:pPr>
              <w:pStyle w:val="TableBodyCellLeft"/>
            </w:pPr>
            <w:r>
              <w:t>Total*</w:t>
            </w:r>
          </w:p>
        </w:tc>
        <w:tc>
          <w:tcPr>
            <w:tcW w:w="2401" w:type="dxa"/>
            <w:tcBorders>
              <w:top w:val="nil"/>
              <w:bottom w:val="single" w:sz="8" w:space="0" w:color="701F4D" w:themeColor="accent2"/>
            </w:tcBorders>
            <w:shd w:val="clear" w:color="auto" w:fill="F6F2ED" w:themeFill="accent3" w:themeFillTint="33"/>
          </w:tcPr>
          <w:p w14:paraId="40959DC3" w14:textId="3E5C6E0F" w:rsidR="00036758" w:rsidRPr="001453D9" w:rsidRDefault="00B95F81" w:rsidP="00976452">
            <w:pPr>
              <w:pStyle w:val="TableBodyCellRight"/>
              <w:cnfStyle w:val="000000100000" w:firstRow="0" w:lastRow="0" w:firstColumn="0" w:lastColumn="0" w:oddVBand="0" w:evenVBand="0" w:oddHBand="1" w:evenHBand="0" w:firstRowFirstColumn="0" w:firstRowLastColumn="0" w:lastRowFirstColumn="0" w:lastRowLastColumn="0"/>
              <w:rPr>
                <w:b/>
                <w:bCs/>
              </w:rPr>
            </w:pPr>
            <w:r w:rsidRPr="001453D9">
              <w:rPr>
                <w:b/>
                <w:bCs/>
              </w:rPr>
              <w:t>526,276</w:t>
            </w:r>
          </w:p>
        </w:tc>
      </w:tr>
    </w:tbl>
    <w:p w14:paraId="0579D404" w14:textId="2039F58F" w:rsidR="00036758" w:rsidRDefault="00036758" w:rsidP="00251B24">
      <w:pPr>
        <w:pStyle w:val="ChartorTableNote"/>
      </w:pPr>
      <w:r w:rsidRPr="003A29AA">
        <w:t>*Total remuneration</w:t>
      </w:r>
      <w:r w:rsidRPr="000151F9">
        <w:t xml:space="preserve"> paid to non</w:t>
      </w:r>
      <w:r w:rsidR="00DE1E7A">
        <w:noBreakHyphen/>
      </w:r>
      <w:r w:rsidRPr="000151F9">
        <w:t>government Board members, 202</w:t>
      </w:r>
      <w:r>
        <w:t>2–</w:t>
      </w:r>
      <w:r w:rsidRPr="000151F9">
        <w:t>2</w:t>
      </w:r>
      <w:r>
        <w:t>3 includes allowances and superannuation guarantee</w:t>
      </w:r>
      <w:r w:rsidR="0023727B">
        <w:t>.</w:t>
      </w:r>
    </w:p>
    <w:p w14:paraId="2DC7549A" w14:textId="77777777" w:rsidR="007F3561" w:rsidRDefault="007F3561">
      <w:r>
        <w:br w:type="page"/>
      </w:r>
    </w:p>
    <w:p w14:paraId="530565CC" w14:textId="77777777" w:rsidR="007F3561" w:rsidRDefault="007F3561" w:rsidP="007F3561">
      <w:pPr>
        <w:pStyle w:val="Heading1"/>
      </w:pPr>
      <w:bookmarkStart w:id="72" w:name="_Toc149905545"/>
      <w:bookmarkStart w:id="73" w:name="_Toc160012718"/>
      <w:r>
        <w:lastRenderedPageBreak/>
        <w:t xml:space="preserve">Contact </w:t>
      </w:r>
      <w:proofErr w:type="gramStart"/>
      <w:r w:rsidRPr="000D6A1F">
        <w:t>details</w:t>
      </w:r>
      <w:bookmarkEnd w:id="72"/>
      <w:bookmarkEnd w:id="73"/>
      <w:proofErr w:type="gramEnd"/>
    </w:p>
    <w:p w14:paraId="111F1263" w14:textId="77777777" w:rsidR="007F3561" w:rsidRPr="005F7575" w:rsidRDefault="007F3561" w:rsidP="00FC293F">
      <w:r w:rsidRPr="005F7575">
        <w:t>Inquiries regarding this report may be directed to:</w:t>
      </w:r>
    </w:p>
    <w:p w14:paraId="70111A2E" w14:textId="77777777" w:rsidR="007F3561" w:rsidRDefault="007F3561" w:rsidP="00FC293F">
      <w:pPr>
        <w:spacing w:after="0"/>
        <w:rPr>
          <w:b/>
          <w:bCs/>
        </w:rPr>
      </w:pPr>
      <w:r w:rsidRPr="007932D5">
        <w:rPr>
          <w:b/>
          <w:bCs/>
        </w:rPr>
        <w:t>Board Of Taxation Secretariat</w:t>
      </w:r>
    </w:p>
    <w:p w14:paraId="5B265C15" w14:textId="77777777" w:rsidR="007F3561" w:rsidRDefault="007F3561" w:rsidP="00FC293F">
      <w:pPr>
        <w:spacing w:before="0" w:after="0"/>
      </w:pPr>
      <w:r w:rsidRPr="005F7575">
        <w:t xml:space="preserve">C/O </w:t>
      </w:r>
      <w:r>
        <w:t>–</w:t>
      </w:r>
      <w:r w:rsidRPr="005F7575">
        <w:t xml:space="preserve"> The Treasury</w:t>
      </w:r>
    </w:p>
    <w:p w14:paraId="69A777C1" w14:textId="77777777" w:rsidR="007F3561" w:rsidRDefault="007F3561" w:rsidP="00FC293F">
      <w:pPr>
        <w:spacing w:before="0" w:after="0"/>
      </w:pPr>
      <w:r w:rsidRPr="005F7575">
        <w:t>Langton Crescent</w:t>
      </w:r>
    </w:p>
    <w:p w14:paraId="58AA170E" w14:textId="77777777" w:rsidR="007F3561" w:rsidRDefault="007F3561" w:rsidP="00FC293F">
      <w:pPr>
        <w:spacing w:before="0" w:after="0"/>
      </w:pPr>
      <w:r w:rsidRPr="005F7575">
        <w:t>Parkes ACT 2600</w:t>
      </w:r>
    </w:p>
    <w:p w14:paraId="10435C2A" w14:textId="77777777" w:rsidR="007F3561" w:rsidRDefault="007F3561" w:rsidP="00FC293F">
      <w:pPr>
        <w:spacing w:before="0" w:after="0"/>
      </w:pPr>
      <w:r w:rsidRPr="005F7575">
        <w:t>Telephone:</w:t>
      </w:r>
      <w:r>
        <w:t xml:space="preserve"> </w:t>
      </w:r>
      <w:r w:rsidRPr="005F7575">
        <w:t>02 6263 4366</w:t>
      </w:r>
    </w:p>
    <w:p w14:paraId="03337634" w14:textId="246151C9" w:rsidR="007F3561" w:rsidRDefault="007F3561" w:rsidP="00FC293F">
      <w:pPr>
        <w:spacing w:before="0" w:after="0"/>
      </w:pPr>
      <w:r w:rsidRPr="005F7575">
        <w:t>Email</w:t>
      </w:r>
      <w:r>
        <w:t xml:space="preserve">: </w:t>
      </w:r>
      <w:hyperlink r:id="rId59" w:history="1">
        <w:r w:rsidR="00161AC8" w:rsidRPr="008A0EC7">
          <w:rPr>
            <w:rStyle w:val="Hyperlink"/>
          </w:rPr>
          <w:t>taxboard@taxboard.gov.au</w:t>
        </w:r>
      </w:hyperlink>
    </w:p>
    <w:p w14:paraId="684A4C2E" w14:textId="77777777" w:rsidR="007F3561" w:rsidRDefault="007F3561" w:rsidP="00FC293F">
      <w:r>
        <w:br w:type="page"/>
      </w:r>
    </w:p>
    <w:p w14:paraId="05596FC3" w14:textId="77777777" w:rsidR="007F3561" w:rsidRPr="00174FA5" w:rsidRDefault="007F3561" w:rsidP="007F3561">
      <w:pPr>
        <w:pStyle w:val="Heading1"/>
      </w:pPr>
      <w:bookmarkStart w:id="74" w:name="_Toc149905546"/>
      <w:bookmarkStart w:id="75" w:name="_Toc160012719"/>
      <w:r w:rsidRPr="001D7081">
        <w:rPr>
          <w:rStyle w:val="Italic"/>
          <w:i w:val="0"/>
        </w:rPr>
        <w:lastRenderedPageBreak/>
        <w:t>Glossary</w:t>
      </w:r>
      <w:r>
        <w:rPr>
          <w:rStyle w:val="Italic"/>
          <w:i w:val="0"/>
        </w:rPr>
        <w:t xml:space="preserve"> of terms</w:t>
      </w:r>
      <w:bookmarkEnd w:id="74"/>
      <w:bookmarkEnd w:id="75"/>
    </w:p>
    <w:p w14:paraId="5321374C" w14:textId="77777777" w:rsidR="007F3561" w:rsidRDefault="007F3561" w:rsidP="007F3561">
      <w:pPr>
        <w:spacing w:after="240"/>
      </w:pPr>
      <w:r>
        <w:t xml:space="preserve">The following abbreviations </w:t>
      </w:r>
      <w:r w:rsidRPr="00417C25">
        <w:t>and</w:t>
      </w:r>
      <w:r>
        <w:t xml:space="preserve"> acronyms are used throughout this report.</w:t>
      </w:r>
    </w:p>
    <w:tbl>
      <w:tblPr>
        <w:tblStyle w:val="ListTable3-Accent2"/>
        <w:tblW w:w="5000" w:type="pct"/>
        <w:tblBorders>
          <w:top w:val="single" w:sz="2" w:space="0" w:color="142147" w:themeColor="accent1"/>
          <w:left w:val="none" w:sz="0" w:space="0" w:color="auto"/>
          <w:bottom w:val="single" w:sz="2" w:space="0" w:color="142147" w:themeColor="accent1"/>
          <w:right w:val="none" w:sz="0" w:space="0" w:color="auto"/>
          <w:insideH w:val="single" w:sz="2" w:space="0" w:color="142147" w:themeColor="accent1"/>
        </w:tblBorders>
        <w:tblCellMar>
          <w:top w:w="57" w:type="dxa"/>
          <w:left w:w="142" w:type="dxa"/>
          <w:bottom w:w="57" w:type="dxa"/>
          <w:right w:w="142" w:type="dxa"/>
        </w:tblCellMar>
        <w:tblLook w:val="04A0" w:firstRow="1" w:lastRow="0" w:firstColumn="1" w:lastColumn="0" w:noHBand="0" w:noVBand="1"/>
      </w:tblPr>
      <w:tblGrid>
        <w:gridCol w:w="2410"/>
        <w:gridCol w:w="7231"/>
      </w:tblGrid>
      <w:tr w:rsidR="007F3561" w:rsidRPr="00174FA5" w14:paraId="0A283A7D" w14:textId="77777777" w:rsidTr="00E72B3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250" w:type="pct"/>
            <w:tcBorders>
              <w:right w:val="none" w:sz="0" w:space="0" w:color="auto"/>
            </w:tcBorders>
            <w:shd w:val="clear" w:color="auto" w:fill="142147" w:themeFill="accent1"/>
            <w:vAlign w:val="center"/>
          </w:tcPr>
          <w:p w14:paraId="3C5345F0" w14:textId="77777777" w:rsidR="007F3561" w:rsidRPr="00365D1B" w:rsidRDefault="007F3561" w:rsidP="00FC293F">
            <w:pPr>
              <w:pStyle w:val="TableHeaderCellLeft"/>
              <w:spacing w:before="20" w:after="20"/>
            </w:pPr>
            <w:r w:rsidRPr="00365D1B">
              <w:t>Abbreviation</w:t>
            </w:r>
          </w:p>
        </w:tc>
        <w:tc>
          <w:tcPr>
            <w:tcW w:w="3750" w:type="pct"/>
            <w:tcBorders>
              <w:bottom w:val="nil"/>
            </w:tcBorders>
            <w:shd w:val="clear" w:color="auto" w:fill="142147" w:themeFill="accent1"/>
            <w:vAlign w:val="center"/>
          </w:tcPr>
          <w:p w14:paraId="61AECE2B" w14:textId="77777777" w:rsidR="007F3561" w:rsidRPr="00174FA5" w:rsidRDefault="007F3561" w:rsidP="00FC293F">
            <w:pPr>
              <w:pStyle w:val="TableHeaderCellLeft"/>
              <w:spacing w:before="20" w:after="20"/>
              <w:cnfStyle w:val="100000000000" w:firstRow="1" w:lastRow="0" w:firstColumn="0" w:lastColumn="0" w:oddVBand="0" w:evenVBand="0" w:oddHBand="0" w:evenHBand="0" w:firstRowFirstColumn="0" w:firstRowLastColumn="0" w:lastRowFirstColumn="0" w:lastRowLastColumn="0"/>
            </w:pPr>
            <w:r w:rsidRPr="00174FA5">
              <w:t>Definition</w:t>
            </w:r>
          </w:p>
        </w:tc>
      </w:tr>
      <w:tr w:rsidR="007F3561" w:rsidRPr="00174FA5" w14:paraId="4CECB6A1"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4" w:space="0" w:color="142147" w:themeColor="accent1"/>
              <w:right w:val="none" w:sz="0" w:space="0" w:color="auto"/>
            </w:tcBorders>
            <w:shd w:val="clear" w:color="auto" w:fill="F6F2ED" w:themeFill="accent3" w:themeFillTint="33"/>
            <w:vAlign w:val="center"/>
          </w:tcPr>
          <w:p w14:paraId="44589258" w14:textId="77777777" w:rsidR="007F3561" w:rsidRPr="00935ED2" w:rsidRDefault="007F3561" w:rsidP="0010754B">
            <w:pPr>
              <w:pStyle w:val="TableBodyCellLeft"/>
            </w:pPr>
            <w:r>
              <w:t>Ashurst</w:t>
            </w:r>
          </w:p>
        </w:tc>
        <w:tc>
          <w:tcPr>
            <w:tcW w:w="3750" w:type="pct"/>
            <w:tcBorders>
              <w:top w:val="nil"/>
              <w:bottom w:val="single" w:sz="4" w:space="0" w:color="142147" w:themeColor="accent1"/>
            </w:tcBorders>
            <w:vAlign w:val="center"/>
          </w:tcPr>
          <w:p w14:paraId="14F31802"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t>Ashurst Australia</w:t>
            </w:r>
          </w:p>
        </w:tc>
      </w:tr>
      <w:tr w:rsidR="007F3561" w:rsidRPr="00174FA5" w14:paraId="444EE05C"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30271748" w14:textId="77777777" w:rsidR="007F3561" w:rsidRPr="00935ED2" w:rsidRDefault="007F3561" w:rsidP="0010754B">
            <w:pPr>
              <w:pStyle w:val="TableBodyCellLeft"/>
            </w:pPr>
            <w:r w:rsidRPr="00F9643E">
              <w:t>ATO</w:t>
            </w:r>
          </w:p>
        </w:tc>
        <w:tc>
          <w:tcPr>
            <w:tcW w:w="3750" w:type="pct"/>
            <w:tcBorders>
              <w:top w:val="single" w:sz="4" w:space="0" w:color="142147" w:themeColor="accent1"/>
              <w:bottom w:val="single" w:sz="4" w:space="0" w:color="142147" w:themeColor="accent1"/>
            </w:tcBorders>
            <w:vAlign w:val="center"/>
          </w:tcPr>
          <w:p w14:paraId="66B4E1FF" w14:textId="77777777"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rsidRPr="00FA70F5">
              <w:t>Australian Taxation Office</w:t>
            </w:r>
          </w:p>
        </w:tc>
      </w:tr>
      <w:tr w:rsidR="007F3561" w:rsidRPr="00174FA5" w14:paraId="0EEB8215"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2101F267" w14:textId="77777777" w:rsidR="007F3561" w:rsidRPr="00935ED2" w:rsidRDefault="007F3561" w:rsidP="0010754B">
            <w:pPr>
              <w:pStyle w:val="TableBodyCellLeft"/>
            </w:pPr>
            <w:r w:rsidRPr="00F9643E">
              <w:t>BDO</w:t>
            </w:r>
          </w:p>
        </w:tc>
        <w:tc>
          <w:tcPr>
            <w:tcW w:w="3750" w:type="pct"/>
            <w:tcBorders>
              <w:top w:val="single" w:sz="4" w:space="0" w:color="142147" w:themeColor="accent1"/>
              <w:bottom w:val="single" w:sz="4" w:space="0" w:color="142147" w:themeColor="accent1"/>
            </w:tcBorders>
            <w:vAlign w:val="center"/>
          </w:tcPr>
          <w:p w14:paraId="62BD301C"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rsidRPr="00FA70F5">
              <w:t xml:space="preserve">Binder </w:t>
            </w:r>
            <w:proofErr w:type="spellStart"/>
            <w:r w:rsidRPr="00FA70F5">
              <w:t>Dijker</w:t>
            </w:r>
            <w:proofErr w:type="spellEnd"/>
            <w:r w:rsidRPr="00FA70F5">
              <w:t xml:space="preserve"> </w:t>
            </w:r>
            <w:proofErr w:type="spellStart"/>
            <w:r w:rsidRPr="00FA70F5">
              <w:t>Otte</w:t>
            </w:r>
            <w:proofErr w:type="spellEnd"/>
          </w:p>
        </w:tc>
      </w:tr>
      <w:tr w:rsidR="007F3561" w:rsidRPr="00174FA5" w14:paraId="7F47603B"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BEA2648" w14:textId="77777777" w:rsidR="007F3561" w:rsidRPr="00935ED2" w:rsidRDefault="007F3561" w:rsidP="0010754B">
            <w:pPr>
              <w:pStyle w:val="TableBodyCellLeft"/>
            </w:pPr>
            <w:r>
              <w:t>T</w:t>
            </w:r>
            <w:r w:rsidRPr="00F9643E">
              <w:t>he Board</w:t>
            </w:r>
          </w:p>
        </w:tc>
        <w:tc>
          <w:tcPr>
            <w:tcW w:w="3750" w:type="pct"/>
            <w:tcBorders>
              <w:top w:val="single" w:sz="4" w:space="0" w:color="142147" w:themeColor="accent1"/>
              <w:bottom w:val="single" w:sz="4" w:space="0" w:color="142147" w:themeColor="accent1"/>
            </w:tcBorders>
            <w:vAlign w:val="center"/>
          </w:tcPr>
          <w:p w14:paraId="60CBA35F" w14:textId="77777777"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rsidRPr="00FA70F5">
              <w:t>The Board of Taxation</w:t>
            </w:r>
          </w:p>
        </w:tc>
      </w:tr>
      <w:tr w:rsidR="007F3561" w:rsidRPr="00174FA5" w14:paraId="3F52C146"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043A6C6" w14:textId="77777777" w:rsidR="007F3561" w:rsidRPr="00935ED2" w:rsidRDefault="007F3561" w:rsidP="0010754B">
            <w:pPr>
              <w:pStyle w:val="TableBodyCellLeft"/>
            </w:pPr>
            <w:r>
              <w:t>CGT</w:t>
            </w:r>
          </w:p>
        </w:tc>
        <w:tc>
          <w:tcPr>
            <w:tcW w:w="3750" w:type="pct"/>
            <w:tcBorders>
              <w:top w:val="single" w:sz="4" w:space="0" w:color="142147" w:themeColor="accent1"/>
              <w:bottom w:val="single" w:sz="4" w:space="0" w:color="142147" w:themeColor="accent1"/>
            </w:tcBorders>
            <w:vAlign w:val="center"/>
          </w:tcPr>
          <w:p w14:paraId="6E61F722"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t>Capital gains tax</w:t>
            </w:r>
          </w:p>
        </w:tc>
      </w:tr>
      <w:tr w:rsidR="007F3561" w:rsidRPr="00174FA5" w14:paraId="17A645CB"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64CD5FE3" w14:textId="77777777" w:rsidR="007F3561" w:rsidRPr="00935ED2" w:rsidRDefault="007F3561" w:rsidP="0010754B">
            <w:pPr>
              <w:pStyle w:val="TableBodyCellLeft"/>
            </w:pPr>
            <w:r w:rsidRPr="00F9643E">
              <w:t>CEO</w:t>
            </w:r>
          </w:p>
        </w:tc>
        <w:tc>
          <w:tcPr>
            <w:tcW w:w="3750" w:type="pct"/>
            <w:tcBorders>
              <w:top w:val="single" w:sz="4" w:space="0" w:color="142147" w:themeColor="accent1"/>
              <w:bottom w:val="single" w:sz="4" w:space="0" w:color="142147" w:themeColor="accent1"/>
            </w:tcBorders>
            <w:vAlign w:val="center"/>
          </w:tcPr>
          <w:p w14:paraId="35E46FEA" w14:textId="77777777"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rsidRPr="00FA70F5">
              <w:t>Chief Executive Officer</w:t>
            </w:r>
          </w:p>
        </w:tc>
      </w:tr>
      <w:tr w:rsidR="007F3561" w:rsidRPr="00174FA5" w14:paraId="30322E55"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60D031CB" w14:textId="77777777" w:rsidR="007F3561" w:rsidRPr="00935ED2" w:rsidRDefault="007F3561" w:rsidP="0010754B">
            <w:pPr>
              <w:pStyle w:val="TableBodyCellLeft"/>
            </w:pPr>
            <w:r>
              <w:t xml:space="preserve">CPA </w:t>
            </w:r>
          </w:p>
        </w:tc>
        <w:tc>
          <w:tcPr>
            <w:tcW w:w="3750" w:type="pct"/>
            <w:tcBorders>
              <w:top w:val="single" w:sz="4" w:space="0" w:color="142147" w:themeColor="accent1"/>
              <w:bottom w:val="single" w:sz="4" w:space="0" w:color="142147" w:themeColor="accent1"/>
            </w:tcBorders>
            <w:vAlign w:val="center"/>
          </w:tcPr>
          <w:p w14:paraId="2E1329AA"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t>Certified Practicing Accountant</w:t>
            </w:r>
          </w:p>
        </w:tc>
      </w:tr>
      <w:tr w:rsidR="007F3561" w:rsidRPr="00174FA5" w14:paraId="11A3F2D0"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102848FA" w14:textId="77777777" w:rsidR="007F3561" w:rsidRPr="00935ED2" w:rsidRDefault="007F3561" w:rsidP="0010754B">
            <w:pPr>
              <w:pStyle w:val="TableBodyCellLeft"/>
            </w:pPr>
            <w:r>
              <w:t>CTA</w:t>
            </w:r>
          </w:p>
        </w:tc>
        <w:tc>
          <w:tcPr>
            <w:tcW w:w="3750" w:type="pct"/>
            <w:tcBorders>
              <w:top w:val="single" w:sz="4" w:space="0" w:color="142147" w:themeColor="accent1"/>
              <w:bottom w:val="single" w:sz="4" w:space="0" w:color="142147" w:themeColor="accent1"/>
            </w:tcBorders>
            <w:vAlign w:val="center"/>
          </w:tcPr>
          <w:p w14:paraId="748446FB" w14:textId="77777777"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t xml:space="preserve">Corporate Tax Association </w:t>
            </w:r>
          </w:p>
        </w:tc>
      </w:tr>
      <w:tr w:rsidR="007F3561" w:rsidRPr="00174FA5" w14:paraId="125F73EC"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59A6D121" w14:textId="77777777" w:rsidR="007F3561" w:rsidRPr="00935ED2" w:rsidRDefault="007F3561" w:rsidP="0010754B">
            <w:pPr>
              <w:pStyle w:val="TableBodyCellLeft"/>
            </w:pPr>
            <w:r>
              <w:t>FCPA</w:t>
            </w:r>
          </w:p>
        </w:tc>
        <w:tc>
          <w:tcPr>
            <w:tcW w:w="3750" w:type="pct"/>
            <w:tcBorders>
              <w:top w:val="single" w:sz="4" w:space="0" w:color="142147" w:themeColor="accent1"/>
              <w:bottom w:val="single" w:sz="4" w:space="0" w:color="142147" w:themeColor="accent1"/>
            </w:tcBorders>
            <w:vAlign w:val="center"/>
          </w:tcPr>
          <w:p w14:paraId="6FB1C856"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rsidRPr="00951224">
              <w:t>Fellow Certified Practicing Accountant</w:t>
            </w:r>
          </w:p>
        </w:tc>
      </w:tr>
      <w:tr w:rsidR="007F3561" w:rsidRPr="00174FA5" w14:paraId="009E0F0E"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2EECEC4" w14:textId="77777777" w:rsidR="007F3561" w:rsidRPr="00935ED2" w:rsidRDefault="007F3561" w:rsidP="0010754B">
            <w:pPr>
              <w:pStyle w:val="TableBodyCellLeft"/>
            </w:pPr>
            <w:r>
              <w:t>GE</w:t>
            </w:r>
          </w:p>
        </w:tc>
        <w:tc>
          <w:tcPr>
            <w:tcW w:w="3750" w:type="pct"/>
            <w:tcBorders>
              <w:top w:val="single" w:sz="4" w:space="0" w:color="142147" w:themeColor="accent1"/>
              <w:bottom w:val="single" w:sz="4" w:space="0" w:color="142147" w:themeColor="accent1"/>
            </w:tcBorders>
            <w:vAlign w:val="center"/>
          </w:tcPr>
          <w:p w14:paraId="4E7F3195" w14:textId="77777777"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t xml:space="preserve">General Electric </w:t>
            </w:r>
          </w:p>
        </w:tc>
      </w:tr>
      <w:tr w:rsidR="007F3561" w:rsidRPr="00174FA5" w14:paraId="33A0E440"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4AB42B1B" w14:textId="77777777" w:rsidR="007F3561" w:rsidRPr="00935ED2" w:rsidRDefault="007F3561" w:rsidP="0010754B">
            <w:pPr>
              <w:pStyle w:val="TableBodyCellLeft"/>
            </w:pPr>
            <w:r>
              <w:t>GST</w:t>
            </w:r>
          </w:p>
        </w:tc>
        <w:tc>
          <w:tcPr>
            <w:tcW w:w="3750" w:type="pct"/>
            <w:tcBorders>
              <w:top w:val="single" w:sz="4" w:space="0" w:color="142147" w:themeColor="accent1"/>
              <w:bottom w:val="single" w:sz="4" w:space="0" w:color="142147" w:themeColor="accent1"/>
            </w:tcBorders>
            <w:vAlign w:val="center"/>
          </w:tcPr>
          <w:p w14:paraId="7CE68C4A"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t>Goods and Services Tax</w:t>
            </w:r>
          </w:p>
        </w:tc>
      </w:tr>
      <w:tr w:rsidR="007F3561" w:rsidRPr="00174FA5" w14:paraId="64D449B7"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692E5ACC" w14:textId="77777777" w:rsidR="007F3561" w:rsidRPr="00935ED2" w:rsidRDefault="007F3561" w:rsidP="0010754B">
            <w:pPr>
              <w:pStyle w:val="TableBodyCellLeft"/>
            </w:pPr>
            <w:r>
              <w:t>KC</w:t>
            </w:r>
          </w:p>
        </w:tc>
        <w:tc>
          <w:tcPr>
            <w:tcW w:w="3750" w:type="pct"/>
            <w:tcBorders>
              <w:top w:val="single" w:sz="4" w:space="0" w:color="142147" w:themeColor="accent1"/>
              <w:bottom w:val="single" w:sz="4" w:space="0" w:color="142147" w:themeColor="accent1"/>
            </w:tcBorders>
            <w:vAlign w:val="center"/>
          </w:tcPr>
          <w:p w14:paraId="325E4044" w14:textId="2DEAE89E"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t>King</w:t>
            </w:r>
            <w:r w:rsidR="00DE1E7A">
              <w:t>’</w:t>
            </w:r>
            <w:r>
              <w:t>s Counsel</w:t>
            </w:r>
          </w:p>
        </w:tc>
      </w:tr>
      <w:tr w:rsidR="007F3561" w:rsidRPr="00174FA5" w14:paraId="78D8D615"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3F1CE997" w14:textId="77777777" w:rsidR="007F3561" w:rsidRPr="00935ED2" w:rsidRDefault="007F3561" w:rsidP="0010754B">
            <w:pPr>
              <w:pStyle w:val="TableBodyCellLeft"/>
            </w:pPr>
            <w:r>
              <w:t>KPMG</w:t>
            </w:r>
          </w:p>
        </w:tc>
        <w:tc>
          <w:tcPr>
            <w:tcW w:w="3750" w:type="pct"/>
            <w:tcBorders>
              <w:top w:val="single" w:sz="4" w:space="0" w:color="142147" w:themeColor="accent1"/>
              <w:bottom w:val="single" w:sz="4" w:space="0" w:color="142147" w:themeColor="accent1"/>
            </w:tcBorders>
            <w:vAlign w:val="center"/>
          </w:tcPr>
          <w:p w14:paraId="533A2636"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proofErr w:type="spellStart"/>
            <w:r w:rsidRPr="00951224">
              <w:t>Klynveld</w:t>
            </w:r>
            <w:proofErr w:type="spellEnd"/>
            <w:r w:rsidRPr="00951224">
              <w:t xml:space="preserve"> Peat Marwick </w:t>
            </w:r>
            <w:proofErr w:type="spellStart"/>
            <w:r w:rsidRPr="00951224">
              <w:t>Goerdeler</w:t>
            </w:r>
            <w:proofErr w:type="spellEnd"/>
          </w:p>
        </w:tc>
      </w:tr>
      <w:tr w:rsidR="007F3561" w:rsidRPr="00174FA5" w14:paraId="3571FE1F"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3199D61F" w14:textId="77777777" w:rsidR="007F3561" w:rsidRPr="00935ED2" w:rsidRDefault="007F3561" w:rsidP="0010754B">
            <w:pPr>
              <w:pStyle w:val="TableBodyCellLeft"/>
            </w:pPr>
            <w:r w:rsidRPr="00F9643E">
              <w:t>OECD</w:t>
            </w:r>
          </w:p>
        </w:tc>
        <w:tc>
          <w:tcPr>
            <w:tcW w:w="3750" w:type="pct"/>
            <w:tcBorders>
              <w:top w:val="single" w:sz="4" w:space="0" w:color="142147" w:themeColor="accent1"/>
              <w:bottom w:val="single" w:sz="4" w:space="0" w:color="142147" w:themeColor="accent1"/>
            </w:tcBorders>
            <w:vAlign w:val="center"/>
          </w:tcPr>
          <w:p w14:paraId="75B82BB7" w14:textId="6C55240A" w:rsidR="007F3561" w:rsidRPr="00174FA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rsidRPr="00FA70F5">
              <w:t>Organisation for Economic Co</w:t>
            </w:r>
            <w:r w:rsidR="00DE1E7A">
              <w:noBreakHyphen/>
            </w:r>
            <w:r w:rsidRPr="00FA70F5">
              <w:t>operation and Development</w:t>
            </w:r>
          </w:p>
        </w:tc>
      </w:tr>
      <w:tr w:rsidR="007F3561" w:rsidRPr="00174FA5" w14:paraId="575D4D3F"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712EC1CD" w14:textId="77777777" w:rsidR="007F3561" w:rsidRPr="00935ED2" w:rsidRDefault="007F3561" w:rsidP="0010754B">
            <w:pPr>
              <w:pStyle w:val="TableBodyCellLeft"/>
            </w:pPr>
            <w:r w:rsidRPr="00F9643E">
              <w:t>OPC</w:t>
            </w:r>
          </w:p>
        </w:tc>
        <w:tc>
          <w:tcPr>
            <w:tcW w:w="3750" w:type="pct"/>
            <w:tcBorders>
              <w:top w:val="single" w:sz="4" w:space="0" w:color="142147" w:themeColor="accent1"/>
              <w:bottom w:val="single" w:sz="4" w:space="0" w:color="142147" w:themeColor="accent1"/>
            </w:tcBorders>
            <w:vAlign w:val="center"/>
          </w:tcPr>
          <w:p w14:paraId="29CDCDCF" w14:textId="77777777" w:rsidR="007F3561" w:rsidRPr="00174FA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rsidRPr="00FA70F5">
              <w:t>Office of Parliamentary Counsel</w:t>
            </w:r>
          </w:p>
        </w:tc>
      </w:tr>
      <w:tr w:rsidR="007F3561" w:rsidRPr="00174FA5" w14:paraId="2518A699"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31695BEE" w14:textId="77777777" w:rsidR="007F3561" w:rsidRPr="00F9643E" w:rsidRDefault="007F3561" w:rsidP="0010754B">
            <w:pPr>
              <w:pStyle w:val="TableBodyCellLeft"/>
            </w:pPr>
            <w:r w:rsidRPr="00F9643E">
              <w:t>PwC</w:t>
            </w:r>
          </w:p>
        </w:tc>
        <w:tc>
          <w:tcPr>
            <w:tcW w:w="3750" w:type="pct"/>
            <w:tcBorders>
              <w:top w:val="single" w:sz="4" w:space="0" w:color="142147" w:themeColor="accent1"/>
              <w:bottom w:val="single" w:sz="4" w:space="0" w:color="142147" w:themeColor="accent1"/>
            </w:tcBorders>
            <w:vAlign w:val="center"/>
          </w:tcPr>
          <w:p w14:paraId="31F87E79" w14:textId="77777777" w:rsidR="007F3561" w:rsidRPr="00FA70F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rsidRPr="00FA70F5">
              <w:t>PricewaterhouseCoopers</w:t>
            </w:r>
          </w:p>
        </w:tc>
      </w:tr>
      <w:tr w:rsidR="007F3561" w:rsidRPr="00174FA5" w14:paraId="04FEAAFC" w14:textId="77777777" w:rsidTr="00E72B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4" w:space="0" w:color="142147" w:themeColor="accent1"/>
              <w:right w:val="none" w:sz="0" w:space="0" w:color="auto"/>
            </w:tcBorders>
            <w:shd w:val="clear" w:color="auto" w:fill="F6F2ED" w:themeFill="accent3" w:themeFillTint="33"/>
            <w:vAlign w:val="center"/>
          </w:tcPr>
          <w:p w14:paraId="3DBC0FBA" w14:textId="77777777" w:rsidR="007F3561" w:rsidRPr="00F9643E" w:rsidRDefault="007F3561" w:rsidP="0010754B">
            <w:pPr>
              <w:pStyle w:val="TableBodyCellLeft"/>
            </w:pPr>
            <w:r w:rsidRPr="00F9643E">
              <w:t>PSM</w:t>
            </w:r>
          </w:p>
        </w:tc>
        <w:tc>
          <w:tcPr>
            <w:tcW w:w="3750" w:type="pct"/>
            <w:tcBorders>
              <w:top w:val="single" w:sz="4" w:space="0" w:color="142147" w:themeColor="accent1"/>
              <w:bottom w:val="single" w:sz="4" w:space="0" w:color="142147" w:themeColor="accent1"/>
            </w:tcBorders>
            <w:vAlign w:val="center"/>
          </w:tcPr>
          <w:p w14:paraId="72B42BBB" w14:textId="77777777" w:rsidR="007F3561" w:rsidRPr="00FA70F5" w:rsidRDefault="007F3561" w:rsidP="0010754B">
            <w:pPr>
              <w:pStyle w:val="TableBodyCellLeft"/>
              <w:cnfStyle w:val="000000100000" w:firstRow="0" w:lastRow="0" w:firstColumn="0" w:lastColumn="0" w:oddVBand="0" w:evenVBand="0" w:oddHBand="1" w:evenHBand="0" w:firstRowFirstColumn="0" w:firstRowLastColumn="0" w:lastRowFirstColumn="0" w:lastRowLastColumn="0"/>
            </w:pPr>
            <w:r w:rsidRPr="00FA70F5">
              <w:t>Public Service Medal</w:t>
            </w:r>
          </w:p>
        </w:tc>
      </w:tr>
      <w:tr w:rsidR="007F3561" w:rsidRPr="00174FA5" w14:paraId="0F89A6FE" w14:textId="77777777" w:rsidTr="00E72B30">
        <w:trPr>
          <w:trHeight w:val="289"/>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142147" w:themeColor="accent1"/>
              <w:bottom w:val="single" w:sz="8" w:space="0" w:color="142147" w:themeColor="accent1"/>
              <w:right w:val="none" w:sz="0" w:space="0" w:color="auto"/>
            </w:tcBorders>
            <w:shd w:val="clear" w:color="auto" w:fill="F6F2ED" w:themeFill="accent3" w:themeFillTint="33"/>
            <w:vAlign w:val="center"/>
          </w:tcPr>
          <w:p w14:paraId="38F23760" w14:textId="77777777" w:rsidR="007F3561" w:rsidRPr="00F9643E" w:rsidRDefault="007F3561" w:rsidP="0010754B">
            <w:pPr>
              <w:pStyle w:val="TableBodyCellLeft"/>
            </w:pPr>
            <w:r>
              <w:t>TTC</w:t>
            </w:r>
          </w:p>
        </w:tc>
        <w:tc>
          <w:tcPr>
            <w:tcW w:w="3750" w:type="pct"/>
            <w:tcBorders>
              <w:top w:val="single" w:sz="4" w:space="0" w:color="142147" w:themeColor="accent1"/>
              <w:bottom w:val="single" w:sz="8" w:space="0" w:color="142147" w:themeColor="accent1"/>
            </w:tcBorders>
            <w:vAlign w:val="center"/>
          </w:tcPr>
          <w:p w14:paraId="3F432FB2" w14:textId="77777777" w:rsidR="007F3561" w:rsidRPr="00FA70F5" w:rsidRDefault="007F3561" w:rsidP="0010754B">
            <w:pPr>
              <w:pStyle w:val="TableBodyCellLeft"/>
              <w:cnfStyle w:val="000000000000" w:firstRow="0" w:lastRow="0" w:firstColumn="0" w:lastColumn="0" w:oddVBand="0" w:evenVBand="0" w:oddHBand="0" w:evenHBand="0" w:firstRowFirstColumn="0" w:firstRowLastColumn="0" w:lastRowFirstColumn="0" w:lastRowLastColumn="0"/>
            </w:pPr>
            <w:r>
              <w:t>Tax Transparency Code</w:t>
            </w:r>
          </w:p>
        </w:tc>
      </w:tr>
    </w:tbl>
    <w:p w14:paraId="06C5679F" w14:textId="77777777" w:rsidR="00036758" w:rsidRPr="006F27B9" w:rsidRDefault="00036758" w:rsidP="00251B24"/>
    <w:sectPr w:rsidR="00036758" w:rsidRPr="006F27B9" w:rsidSect="00B01075">
      <w:type w:val="continuous"/>
      <w:pgSz w:w="11909" w:h="16834" w:code="9"/>
      <w:pgMar w:top="2268" w:right="1134" w:bottom="198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388A" w14:textId="77777777" w:rsidR="00F759CF" w:rsidRDefault="00F759CF">
      <w:r>
        <w:separator/>
      </w:r>
    </w:p>
  </w:endnote>
  <w:endnote w:type="continuationSeparator" w:id="0">
    <w:p w14:paraId="623B56E7" w14:textId="77777777" w:rsidR="00F759CF" w:rsidRDefault="00F759CF">
      <w:r>
        <w:continuationSeparator/>
      </w:r>
    </w:p>
  </w:endnote>
  <w:endnote w:type="continuationNotice" w:id="1">
    <w:p w14:paraId="212399C5" w14:textId="77777777" w:rsidR="00F759CF" w:rsidRDefault="00F759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2D8F" w14:textId="77777777" w:rsidR="00D3340C" w:rsidRDefault="00D3340C">
    <w:pPr>
      <w:pStyle w:val="FooterEven"/>
      <w:rPr>
        <w:rStyle w:val="PageNumber"/>
      </w:rPr>
    </w:pPr>
    <w:r>
      <w:t xml:space="preserve">Page </w:t>
    </w:r>
    <w:r w:rsidR="00841199">
      <w:rPr>
        <w:rStyle w:val="PageNumber"/>
      </w:rPr>
      <w:fldChar w:fldCharType="begin"/>
    </w:r>
    <w:r>
      <w:rPr>
        <w:rStyle w:val="PageNumber"/>
      </w:rPr>
      <w:instrText xml:space="preserve"> PAGE </w:instrText>
    </w:r>
    <w:r w:rsidR="00841199">
      <w:rPr>
        <w:rStyle w:val="PageNumber"/>
      </w:rPr>
      <w:fldChar w:fldCharType="separate"/>
    </w:r>
    <w:r w:rsidR="00A43962">
      <w:rPr>
        <w:rStyle w:val="PageNumber"/>
        <w:noProof/>
      </w:rPr>
      <w:t>2</w:t>
    </w:r>
    <w:r w:rsidR="00841199">
      <w:rPr>
        <w:rStyle w:val="PageNumber"/>
      </w:rPr>
      <w:fldChar w:fldCharType="end"/>
    </w:r>
  </w:p>
  <w:p w14:paraId="35ED2183" w14:textId="71D8D9D9" w:rsidR="00D23941" w:rsidRDefault="00D23941" w:rsidP="00D23941">
    <w:pPr>
      <w:pStyle w:val="SecurityClassificationFooter"/>
      <w:rPr>
        <w:rStyle w:val="PageNumber"/>
      </w:rPr>
    </w:pPr>
    <w:r>
      <w:rPr>
        <w:rStyle w:val="PageNumber"/>
      </w:rPr>
      <w:fldChar w:fldCharType="begin"/>
    </w:r>
    <w:r>
      <w:rPr>
        <w:rStyle w:val="PageNumber"/>
      </w:rPr>
      <w:instrText xml:space="preserve"> DOCPROPERTY WorkingDocStatus \* MERGEFORMAT </w:instrText>
    </w:r>
    <w:r>
      <w:rPr>
        <w:rStyle w:val="PageNumber"/>
      </w:rPr>
      <w:fldChar w:fldCharType="separate"/>
    </w:r>
    <w:r w:rsidR="00E95A78">
      <w:rPr>
        <w:rStyle w:val="PageNumber"/>
      </w:rPr>
      <w:t>DRAFT WORKING DOCUMENT</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5C6A" w14:textId="77777777" w:rsidR="00D3340C" w:rsidRDefault="00D3340C">
    <w:pPr>
      <w:pStyle w:val="FooterOdd"/>
      <w:rPr>
        <w:rStyle w:val="PageNumber"/>
      </w:rPr>
    </w:pPr>
    <w:r>
      <w:t xml:space="preserve">Page </w:t>
    </w:r>
    <w:r w:rsidR="00841199">
      <w:rPr>
        <w:rStyle w:val="PageNumber"/>
      </w:rPr>
      <w:fldChar w:fldCharType="begin"/>
    </w:r>
    <w:r>
      <w:rPr>
        <w:rStyle w:val="PageNumber"/>
      </w:rPr>
      <w:instrText xml:space="preserve"> PAGE </w:instrText>
    </w:r>
    <w:r w:rsidR="00841199">
      <w:rPr>
        <w:rStyle w:val="PageNumber"/>
      </w:rPr>
      <w:fldChar w:fldCharType="separate"/>
    </w:r>
    <w:r w:rsidR="006256BA">
      <w:rPr>
        <w:rStyle w:val="PageNumber"/>
        <w:noProof/>
      </w:rPr>
      <w:t>3</w:t>
    </w:r>
    <w:r w:rsidR="00841199">
      <w:rPr>
        <w:rStyle w:val="PageNumber"/>
      </w:rPr>
      <w:fldChar w:fldCharType="end"/>
    </w:r>
  </w:p>
  <w:p w14:paraId="4DAA7BC6" w14:textId="1DA1EA78" w:rsidR="00D23941" w:rsidRDefault="00D23941" w:rsidP="00D23941">
    <w:pPr>
      <w:pStyle w:val="SecurityClassificationFooter"/>
      <w:rPr>
        <w:rStyle w:val="PageNumber"/>
      </w:rPr>
    </w:pPr>
    <w:r>
      <w:rPr>
        <w:rStyle w:val="PageNumber"/>
      </w:rPr>
      <w:fldChar w:fldCharType="begin"/>
    </w:r>
    <w:r>
      <w:rPr>
        <w:rStyle w:val="PageNumber"/>
      </w:rPr>
      <w:instrText xml:space="preserve"> DOCPROPERTY WorkingDocStatus \* MERGEFORMAT </w:instrText>
    </w:r>
    <w:r>
      <w:rPr>
        <w:rStyle w:val="PageNumber"/>
      </w:rPr>
      <w:fldChar w:fldCharType="separate"/>
    </w:r>
    <w:r w:rsidR="00E95A78">
      <w:rPr>
        <w:rStyle w:val="PageNumber"/>
      </w:rPr>
      <w:t>DRAFT WORKING DOCUMENT</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374103"/>
      <w:docPartObj>
        <w:docPartGallery w:val="Page Numbers (Bottom of Page)"/>
        <w:docPartUnique/>
      </w:docPartObj>
    </w:sdtPr>
    <w:sdtEndPr>
      <w:rPr>
        <w:noProof/>
      </w:rPr>
    </w:sdtEndPr>
    <w:sdtContent>
      <w:p w14:paraId="41FCC4C8" w14:textId="77777777" w:rsidR="009779D0" w:rsidRDefault="00947FC0" w:rsidP="009779D0">
        <w:pPr>
          <w:pStyle w:val="Footer"/>
          <w:rPr>
            <w:noProof/>
          </w:rPr>
        </w:pPr>
      </w:p>
    </w:sdtContent>
  </w:sdt>
  <w:p w14:paraId="1BD3536C" w14:textId="51E3946F" w:rsidR="00D23941" w:rsidRDefault="00D6630B" w:rsidP="00D23941">
    <w:pPr>
      <w:pStyle w:val="SecurityClassificationFooter"/>
      <w:rPr>
        <w:noProof/>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00D23941">
      <w:rPr>
        <w:noProof/>
      </w:rPr>
      <w:fldChar w:fldCharType="begin"/>
    </w:r>
    <w:r w:rsidR="00D23941">
      <w:rPr>
        <w:noProof/>
      </w:rPr>
      <w:instrText xml:space="preserve"> DOCPROPERTY WorkingDocStatus \* MERGEFORMAT </w:instrText>
    </w:r>
    <w:r w:rsidR="00D23941">
      <w:rPr>
        <w:noProof/>
      </w:rPr>
      <w:fldChar w:fldCharType="separate"/>
    </w:r>
    <w:r w:rsidR="00E95A78">
      <w:rPr>
        <w:noProof/>
      </w:rPr>
      <w:t>DRAFT WORKING DOCUMENT</w:t>
    </w:r>
    <w:r w:rsidR="00D2394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A596" w14:textId="451A41A9" w:rsidR="00D23941" w:rsidRDefault="00111646" w:rsidP="00411947">
    <w:pPr>
      <w:pStyle w:val="FooterEven"/>
    </w:pPr>
    <w:r>
      <w:t xml:space="preserve">Page </w:t>
    </w:r>
    <w:r>
      <w:fldChar w:fldCharType="begin"/>
    </w:r>
    <w:r>
      <w:instrText xml:space="preserve"> PAGE  \* Arabic  \* MERGEFORMAT </w:instrText>
    </w:r>
    <w:r>
      <w:fldChar w:fldCharType="separate"/>
    </w:r>
    <w:r>
      <w:rPr>
        <w:noProof/>
      </w:rPr>
      <w:t>2</w:t>
    </w:r>
    <w:r>
      <w:rPr>
        <w:noProof/>
      </w:rPr>
      <w:fldChar w:fldCharType="end"/>
    </w:r>
    <w:r>
      <w:rPr>
        <w:noProof/>
      </w:rPr>
      <w:tab/>
    </w:r>
    <w:r w:rsidR="00947FC0">
      <w:fldChar w:fldCharType="begin"/>
    </w:r>
    <w:r w:rsidR="00947FC0">
      <w:instrText>STYLEREF  "Heading 1"  \* MERGEFORMAT</w:instrText>
    </w:r>
    <w:r w:rsidR="00947FC0">
      <w:fldChar w:fldCharType="separate"/>
    </w:r>
    <w:r w:rsidR="00E95A78">
      <w:rPr>
        <w:noProof/>
      </w:rPr>
      <w:t>2022–23 Board overview</w:t>
    </w:r>
    <w:r w:rsidR="00947FC0">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1AA2" w14:textId="477DF779" w:rsidR="006256BA" w:rsidRPr="00111646" w:rsidRDefault="00947FC0" w:rsidP="00111646">
    <w:pPr>
      <w:pStyle w:val="FooterOdd"/>
    </w:pPr>
    <w:r>
      <w:fldChar w:fldCharType="begin"/>
    </w:r>
    <w:r>
      <w:instrText>STYLEREF  "Heading 1"  \* MERGEFORMAT</w:instrText>
    </w:r>
    <w:r>
      <w:fldChar w:fldCharType="separate"/>
    </w:r>
    <w:r w:rsidR="00E95A78">
      <w:rPr>
        <w:noProof/>
      </w:rPr>
      <w:t>2022–23 Board overview</w:t>
    </w:r>
    <w:r>
      <w:rPr>
        <w:noProof/>
      </w:rPr>
      <w:fldChar w:fldCharType="end"/>
    </w:r>
    <w:r w:rsidR="00677AAC" w:rsidRPr="00111646">
      <w:tab/>
    </w:r>
    <w:r w:rsidR="006256BA" w:rsidRPr="00111646">
      <w:rPr>
        <w:rStyle w:val="Italic"/>
        <w:i w:val="0"/>
      </w:rPr>
      <w:t>Page</w:t>
    </w:r>
    <w:r w:rsidR="006256BA" w:rsidRPr="00111646">
      <w:t xml:space="preserve"> </w:t>
    </w:r>
    <w:r w:rsidR="006256BA" w:rsidRPr="00111646">
      <w:fldChar w:fldCharType="begin"/>
    </w:r>
    <w:r w:rsidR="006256BA" w:rsidRPr="00111646">
      <w:instrText xml:space="preserve"> PAGE   \* MERGEFORMAT </w:instrText>
    </w:r>
    <w:r w:rsidR="006256BA" w:rsidRPr="00111646">
      <w:fldChar w:fldCharType="separate"/>
    </w:r>
    <w:r w:rsidR="00522E34" w:rsidRPr="00111646">
      <w:t>14</w:t>
    </w:r>
    <w:r w:rsidR="006256BA" w:rsidRPr="00111646">
      <w:fldChar w:fldCharType="end"/>
    </w:r>
  </w:p>
  <w:p w14:paraId="0C89B23D" w14:textId="77777777" w:rsidR="00CD2944" w:rsidRDefault="00CD2944"/>
  <w:p w14:paraId="6F9F4CE1" w14:textId="7B380786" w:rsidR="00D23941" w:rsidRDefault="00947FC0" w:rsidP="00D23941">
    <w:pPr>
      <w:pStyle w:val="SecurityClassificationFooter"/>
    </w:pPr>
    <w:r>
      <w:fldChar w:fldCharType="begin"/>
    </w:r>
    <w:r>
      <w:instrText>DOCPROPERTY WorkingDocStatus \* MERGEFORMAT</w:instrText>
    </w:r>
    <w:r>
      <w:fldChar w:fldCharType="separate"/>
    </w:r>
    <w:r w:rsidR="00E95A78">
      <w:t>DRAFT WORKING DOCUMENT</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9EEE" w14:textId="0074F796" w:rsidR="00D23941" w:rsidRDefault="005E0DC1" w:rsidP="00411947">
    <w:pPr>
      <w:pStyle w:val="FooterOdd"/>
    </w:pPr>
    <w:r w:rsidRPr="00912467">
      <w:rPr>
        <w:rStyle w:val="Italic"/>
      </w:rPr>
      <w:t>Page</w:t>
    </w:r>
    <w:r>
      <w:t xml:space="preserve"> </w:t>
    </w:r>
    <w:r w:rsidR="00FE7652">
      <w:fldChar w:fldCharType="begin"/>
    </w:r>
    <w:r w:rsidR="00FE7652">
      <w:instrText xml:space="preserve"> PAGE  \* roman </w:instrText>
    </w:r>
    <w:r w:rsidR="00FE7652">
      <w:fldChar w:fldCharType="separate"/>
    </w:r>
    <w:r w:rsidR="00FE7652">
      <w:rPr>
        <w:noProof/>
      </w:rPr>
      <w:t>iii</w:t>
    </w:r>
    <w:r w:rsidR="00FE765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0A96" w14:textId="583D3F87" w:rsidR="00D23941" w:rsidRDefault="001D6A8A" w:rsidP="00411947">
    <w:pPr>
      <w:pStyle w:val="FooterEven"/>
      <w:rPr>
        <w:noProof/>
      </w:rPr>
    </w:pPr>
    <w:r w:rsidRPr="001D6A8A">
      <w:rPr>
        <w:rStyle w:val="Italic"/>
      </w:rPr>
      <w:t>Page</w:t>
    </w:r>
    <w:r>
      <w:t xml:space="preserve"> </w:t>
    </w:r>
    <w:r>
      <w:fldChar w:fldCharType="begin"/>
    </w:r>
    <w:r>
      <w:instrText xml:space="preserve"> PAGE  \* Arabic  \* MERGEFORMAT </w:instrText>
    </w:r>
    <w:r>
      <w:fldChar w:fldCharType="separate"/>
    </w:r>
    <w:r>
      <w:rPr>
        <w:noProof/>
      </w:rPr>
      <w:t>2</w:t>
    </w:r>
    <w:r>
      <w:rPr>
        <w:noProof/>
      </w:rPr>
      <w:fldChar w:fldCharType="end"/>
    </w:r>
    <w:r>
      <w:rPr>
        <w:noProof/>
      </w:rPr>
      <w:tab/>
    </w:r>
    <w:r w:rsidR="002A2AF8">
      <w:fldChar w:fldCharType="begin"/>
    </w:r>
    <w:r w:rsidR="002A2AF8">
      <w:instrText>STYLEREF  "Heading 1"  \* MERGEFORMAT</w:instrText>
    </w:r>
    <w:r w:rsidR="002A2AF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6BE" w14:textId="08E76DA3" w:rsidR="00D23941" w:rsidRDefault="00947FC0" w:rsidP="00411947">
    <w:pPr>
      <w:pStyle w:val="FooterOdd"/>
    </w:pPr>
    <w:r>
      <w:fldChar w:fldCharType="begin"/>
    </w:r>
    <w:r>
      <w:instrText>STYLEREF  "Heading 1"  \* MERGEFORMAT</w:instrText>
    </w:r>
    <w:r>
      <w:fldChar w:fldCharType="separate"/>
    </w:r>
    <w:r>
      <w:rPr>
        <w:noProof/>
      </w:rPr>
      <w:t>Activities of the Board in 2022–23</w:t>
    </w:r>
    <w:r>
      <w:rPr>
        <w:noProof/>
      </w:rPr>
      <w:fldChar w:fldCharType="end"/>
    </w:r>
    <w:r w:rsidR="001D6A8A" w:rsidRPr="00111646">
      <w:tab/>
    </w:r>
    <w:r w:rsidR="001D6A8A" w:rsidRPr="001D6A8A">
      <w:rPr>
        <w:rStyle w:val="Italic"/>
      </w:rPr>
      <w:t>Page</w:t>
    </w:r>
    <w:r w:rsidR="001D6A8A" w:rsidRPr="00111646">
      <w:t xml:space="preserve"> </w:t>
    </w:r>
    <w:r w:rsidR="001D6A8A" w:rsidRPr="00111646">
      <w:fldChar w:fldCharType="begin"/>
    </w:r>
    <w:r w:rsidR="001D6A8A" w:rsidRPr="00111646">
      <w:instrText xml:space="preserve"> PAGE   \* MERGEFORMAT </w:instrText>
    </w:r>
    <w:r w:rsidR="001D6A8A" w:rsidRPr="00111646">
      <w:fldChar w:fldCharType="separate"/>
    </w:r>
    <w:r w:rsidR="001D6A8A" w:rsidRPr="00111646">
      <w:t>14</w:t>
    </w:r>
    <w:r w:rsidR="001D6A8A" w:rsidRPr="0011164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21D9" w14:textId="77777777" w:rsidR="001D6A8A" w:rsidRDefault="001D6A8A" w:rsidP="005E0DC1">
    <w:pPr>
      <w:pStyle w:val="FooterOdd"/>
    </w:pPr>
    <w:r w:rsidRPr="00912467">
      <w:rPr>
        <w:rStyle w:val="Italic"/>
      </w:rPr>
      <w:t>Page</w:t>
    </w:r>
    <w:r>
      <w:t xml:space="preserve"> </w:t>
    </w:r>
    <w:r>
      <w:fldChar w:fldCharType="begin"/>
    </w:r>
    <w:r>
      <w:instrText xml:space="preserve"> PAGE  \* Arabic </w:instrText>
    </w:r>
    <w:r>
      <w:fldChar w:fldCharType="separate"/>
    </w:r>
    <w:r>
      <w:rPr>
        <w:noProof/>
      </w:rPr>
      <w:t>3</w:t>
    </w:r>
    <w:r>
      <w:fldChar w:fldCharType="end"/>
    </w:r>
  </w:p>
  <w:p w14:paraId="560BF33E" w14:textId="624C5F85" w:rsidR="00D23941" w:rsidRDefault="00947FC0" w:rsidP="00D23941">
    <w:pPr>
      <w:pStyle w:val="SecurityClassificationFooter"/>
    </w:pPr>
    <w:r>
      <w:fldChar w:fldCharType="begin"/>
    </w:r>
    <w:r>
      <w:instrText>DOCPROPERTY WorkingDocStatus \* MERGEFORMAT</w:instrText>
    </w:r>
    <w:r>
      <w:fldChar w:fldCharType="separate"/>
    </w:r>
    <w:r w:rsidR="00E95A78">
      <w:t>DRAFT WORKING DOCUMENT</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C83F" w14:textId="77777777" w:rsidR="00F759CF" w:rsidRDefault="00F759CF">
      <w:r>
        <w:separator/>
      </w:r>
    </w:p>
  </w:footnote>
  <w:footnote w:type="continuationSeparator" w:id="0">
    <w:p w14:paraId="46711782" w14:textId="77777777" w:rsidR="00F759CF" w:rsidRDefault="00F759CF">
      <w:r>
        <w:continuationSeparator/>
      </w:r>
    </w:p>
  </w:footnote>
  <w:footnote w:type="continuationNotice" w:id="1">
    <w:p w14:paraId="38774ABF" w14:textId="77777777" w:rsidR="00F759CF" w:rsidRDefault="00F759CF">
      <w:pPr>
        <w:spacing w:before="0" w:after="0"/>
      </w:pPr>
    </w:p>
  </w:footnote>
  <w:footnote w:id="2">
    <w:p w14:paraId="3BFBF8CD" w14:textId="5D83F309" w:rsidR="002F3E00" w:rsidRPr="00704EE1" w:rsidRDefault="002F3E00" w:rsidP="00704EE1">
      <w:pPr>
        <w:pStyle w:val="FootnoteText"/>
      </w:pPr>
      <w:r w:rsidRPr="00704EE1">
        <w:rPr>
          <w:rStyle w:val="FootnoteReference"/>
          <w:sz w:val="18"/>
          <w:szCs w:val="18"/>
          <w:vertAlign w:val="baseline"/>
        </w:rPr>
        <w:footnoteRef/>
      </w:r>
      <w:r w:rsidRPr="00704EE1">
        <w:t xml:space="preserve"> </w:t>
      </w:r>
      <w:r w:rsidRPr="00704EE1">
        <w:tab/>
        <w:t xml:space="preserve">The Board had 10 members during the period to 25 March 2023. Board member numbers reduced to </w:t>
      </w:r>
      <w:r w:rsidR="0032350C">
        <w:t>9</w:t>
      </w:r>
      <w:r w:rsidRPr="00704EE1">
        <w:t xml:space="preserve"> following completion of</w:t>
      </w:r>
      <w:r w:rsidR="00C30468">
        <w:t> </w:t>
      </w:r>
      <w:r w:rsidRPr="00704EE1">
        <w:t>Mr Chris Vanderkley</w:t>
      </w:r>
      <w:r w:rsidR="00DE1E7A">
        <w:t>’</w:t>
      </w:r>
      <w:r w:rsidRPr="00704EE1">
        <w:t>s term on that date, and to eight following the completion of Mr Anthony Klein</w:t>
      </w:r>
      <w:r w:rsidR="00DE1E7A">
        <w:t>’</w:t>
      </w:r>
      <w:r w:rsidRPr="00704EE1">
        <w:t>s appointment to the Board on 23 June 2023.</w:t>
      </w:r>
    </w:p>
  </w:footnote>
  <w:footnote w:id="3">
    <w:p w14:paraId="122E89A5" w14:textId="30D49E70" w:rsidR="00571373" w:rsidRPr="00C9557B" w:rsidRDefault="00571373" w:rsidP="00C9557B">
      <w:pPr>
        <w:pStyle w:val="FootnoteText"/>
      </w:pPr>
      <w:r w:rsidRPr="00C9557B">
        <w:rPr>
          <w:rStyle w:val="FootnoteReference"/>
          <w:sz w:val="18"/>
          <w:szCs w:val="18"/>
          <w:vertAlign w:val="baseline"/>
        </w:rPr>
        <w:footnoteRef/>
      </w:r>
      <w:r w:rsidRPr="00C9557B">
        <w:t xml:space="preserve"> </w:t>
      </w:r>
      <w:r w:rsidR="00C9557B">
        <w:tab/>
      </w:r>
      <w:r w:rsidRPr="00C9557B">
        <w:t>On 7 December 2023, the Hon Dr Jim Chalmers MP Treasurer announced the appointment of Mr Rob Heferen as the next Commissioner of Taxation. Mr Jordan</w:t>
      </w:r>
      <w:r w:rsidR="00DE1E7A">
        <w:t>’</w:t>
      </w:r>
      <w:r w:rsidRPr="00C9557B">
        <w:t xml:space="preserve">s term ended on 29 February 2024. </w:t>
      </w:r>
    </w:p>
  </w:footnote>
  <w:footnote w:id="4">
    <w:p w14:paraId="4C849721" w14:textId="09E932DA" w:rsidR="002F3E00" w:rsidRPr="00F36D98" w:rsidRDefault="002F3E00" w:rsidP="00F36D98">
      <w:pPr>
        <w:pStyle w:val="FootnoteText"/>
      </w:pPr>
      <w:r w:rsidRPr="00F36D98">
        <w:rPr>
          <w:rStyle w:val="FootnoteReference"/>
          <w:sz w:val="18"/>
          <w:szCs w:val="18"/>
          <w:vertAlign w:val="baseline"/>
        </w:rPr>
        <w:footnoteRef/>
      </w:r>
      <w:r w:rsidRPr="00F36D98">
        <w:t xml:space="preserve"> </w:t>
      </w:r>
      <w:r w:rsidRPr="00F36D98">
        <w:tab/>
        <w:t>Board</w:t>
      </w:r>
      <w:r w:rsidR="00DE1E7A">
        <w:t>’</w:t>
      </w:r>
      <w:r w:rsidRPr="00F36D98">
        <w:t xml:space="preserve">s website: </w:t>
      </w:r>
      <w:hyperlink r:id="rId1" w:history="1">
        <w:r w:rsidRPr="00F36D98">
          <w:rPr>
            <w:rStyle w:val="Hyperlink"/>
            <w:color w:val="auto"/>
            <w:u w:val="none"/>
          </w:rPr>
          <w:t>http://www.taxboard.gov.au</w:t>
        </w:r>
      </w:hyperlink>
      <w:r w:rsidRPr="00F36D98">
        <w:t xml:space="preserve"> </w:t>
      </w:r>
    </w:p>
  </w:footnote>
  <w:footnote w:id="5">
    <w:p w14:paraId="15A6B1D8" w14:textId="4FDD5AA9" w:rsidR="002F3E00" w:rsidRPr="005B4FC0" w:rsidRDefault="002F3E00" w:rsidP="005B4FC0">
      <w:pPr>
        <w:pStyle w:val="FootnoteText"/>
      </w:pPr>
      <w:r w:rsidRPr="005B4FC0">
        <w:rPr>
          <w:rStyle w:val="FootnoteReference"/>
          <w:sz w:val="18"/>
          <w:szCs w:val="18"/>
          <w:vertAlign w:val="baseline"/>
        </w:rPr>
        <w:footnoteRef/>
      </w:r>
      <w:r w:rsidRPr="005B4FC0">
        <w:t xml:space="preserve"> </w:t>
      </w:r>
      <w:r w:rsidR="005B4FC0">
        <w:tab/>
      </w:r>
      <w:r w:rsidRPr="005B4FC0">
        <w:t xml:space="preserve">Sounding Board + website: </w:t>
      </w:r>
      <w:hyperlink r:id="rId2" w:history="1">
        <w:r w:rsidRPr="005B4FC0">
          <w:rPr>
            <w:rStyle w:val="Hyperlink"/>
            <w:color w:val="auto"/>
            <w:u w:val="none"/>
          </w:rPr>
          <w:t>https://taxboard.gov.au/sounding</w:t>
        </w:r>
        <w:r w:rsidR="00DE1E7A">
          <w:rPr>
            <w:rStyle w:val="Hyperlink"/>
            <w:color w:val="auto"/>
            <w:u w:val="none"/>
          </w:rPr>
          <w:noBreakHyphen/>
        </w:r>
        <w:r w:rsidRPr="005B4FC0">
          <w:rPr>
            <w:rStyle w:val="Hyperlink"/>
            <w:color w:val="auto"/>
            <w:u w:val="none"/>
          </w:rPr>
          <w:t>board</w:t>
        </w:r>
        <w:r w:rsidR="00DE1E7A">
          <w:rPr>
            <w:rStyle w:val="Hyperlink"/>
            <w:color w:val="auto"/>
            <w:u w:val="none"/>
          </w:rPr>
          <w:noBreakHyphen/>
        </w:r>
        <w:r w:rsidRPr="005B4FC0">
          <w:rPr>
            <w:rStyle w:val="Hyperlink"/>
            <w:color w:val="auto"/>
            <w:u w:val="none"/>
          </w:rPr>
          <w:t>plus</w:t>
        </w:r>
      </w:hyperlink>
    </w:p>
  </w:footnote>
  <w:footnote w:id="6">
    <w:p w14:paraId="370171AD" w14:textId="2F55FA2E" w:rsidR="002F3E00" w:rsidRDefault="002F3E00" w:rsidP="002F3E00">
      <w:pPr>
        <w:pStyle w:val="FootnoteText"/>
      </w:pPr>
      <w:r w:rsidRPr="00DD011F">
        <w:footnoteRef/>
      </w:r>
      <w:r w:rsidRPr="00DD011F">
        <w:t xml:space="preserve"> </w:t>
      </w:r>
      <w:r w:rsidRPr="00DD011F">
        <w:tab/>
        <w:t xml:space="preserve">Submissions </w:t>
      </w:r>
      <w:r>
        <w:t xml:space="preserve">marked as </w:t>
      </w:r>
      <w:r w:rsidR="00DE1E7A">
        <w:t>‘</w:t>
      </w:r>
      <w:r>
        <w:t>Confidential</w:t>
      </w:r>
      <w:r w:rsidR="00DE1E7A">
        <w:t>’</w:t>
      </w:r>
      <w:r>
        <w:t xml:space="preserve"> have not been published on the Board</w:t>
      </w:r>
      <w:r w:rsidR="00DE1E7A">
        <w:t>’</w:t>
      </w:r>
      <w:r>
        <w:t>s website.</w:t>
      </w:r>
    </w:p>
  </w:footnote>
  <w:footnote w:id="7">
    <w:p w14:paraId="0D7420D2" w14:textId="544FDDAE" w:rsidR="00990537" w:rsidRPr="0096043B" w:rsidRDefault="00990537" w:rsidP="0096043B">
      <w:pPr>
        <w:pStyle w:val="FootnoteText"/>
      </w:pPr>
      <w:r w:rsidRPr="005B4FC0">
        <w:footnoteRef/>
      </w:r>
      <w:r w:rsidR="0096043B" w:rsidRPr="005B4FC0">
        <w:tab/>
      </w:r>
      <w:r w:rsidR="00DE1E7A">
        <w:t>‘</w:t>
      </w:r>
      <w:hyperlink r:id="rId3" w:history="1">
        <w:r w:rsidR="00D53EEB" w:rsidRPr="005B4FC0">
          <w:t>Voluntary Tax Transparency Code</w:t>
        </w:r>
      </w:hyperlink>
      <w:r w:rsidR="00DE1E7A">
        <w:t>‘</w:t>
      </w:r>
      <w:r w:rsidR="009F3B91" w:rsidRPr="0096043B">
        <w:t>, Australian Government data.gov.au (Web Page, online 30 June 2023)</w:t>
      </w:r>
      <w:r w:rsidR="00A51417" w:rsidRPr="0096043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8F6D" w14:textId="6BF68169" w:rsidR="00161AC8" w:rsidRDefault="00947FC0" w:rsidP="00D23941">
    <w:pPr>
      <w:pStyle w:val="SecurityClassificationHeader"/>
    </w:pPr>
    <w:r>
      <w:fldChar w:fldCharType="begin"/>
    </w:r>
    <w:r>
      <w:instrText>DOCPROPERTY WorkingDocStatus \* MERGEFORMAT</w:instrText>
    </w:r>
    <w:r>
      <w:fldChar w:fldCharType="separate"/>
    </w:r>
    <w:r w:rsidR="00E95A78">
      <w:t>DRAFT WORKING DOCUMENT</w:t>
    </w:r>
    <w:r>
      <w:fldChar w:fldCharType="end"/>
    </w:r>
  </w:p>
  <w:p w14:paraId="3910C272" w14:textId="4DF89D6F" w:rsidR="00D3340C" w:rsidRDefault="00D3340C">
    <w:pPr>
      <w:pStyle w:val="HeaderEven"/>
    </w:pPr>
    <w:r>
      <w:t>Chapter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0EF" w14:textId="383808B8" w:rsidR="00161AC8" w:rsidRDefault="00947FC0" w:rsidP="00D23941">
    <w:pPr>
      <w:pStyle w:val="SecurityClassificationHeader"/>
    </w:pPr>
    <w:r>
      <w:fldChar w:fldCharType="begin"/>
    </w:r>
    <w:r>
      <w:instrText>DOCPROPERTY WorkingDocStatus \* MERGEFORMAT</w:instrText>
    </w:r>
    <w:r>
      <w:fldChar w:fldCharType="separate"/>
    </w:r>
    <w:r w:rsidR="00E95A78">
      <w:t>DRAFT WORKING DOCUMENT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C529" w14:textId="6908DA94" w:rsidR="00161AC8" w:rsidRDefault="00947FC0" w:rsidP="00D23941">
    <w:pPr>
      <w:pStyle w:val="SecurityClassificationHeader"/>
    </w:pPr>
    <w:r>
      <w:fldChar w:fldCharType="begin"/>
    </w:r>
    <w:r>
      <w:instrText>DOCPROPERTY WorkingDocStatus \* MERGEFORMAT</w:instrText>
    </w:r>
    <w:r>
      <w:fldChar w:fldCharType="separate"/>
    </w:r>
    <w:r w:rsidR="00E95A78">
      <w:t>DRAFT WORKING DOCUMENT</w:t>
    </w:r>
    <w:r>
      <w:fldChar w:fldCharType="end"/>
    </w:r>
  </w:p>
  <w:p w14:paraId="4BE41EDA" w14:textId="414125FF" w:rsidR="00161AC8" w:rsidRDefault="00161A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92FC" w14:textId="6E2B752B" w:rsidR="00161AC8" w:rsidRDefault="00161AC8" w:rsidP="00411947">
    <w:pPr>
      <w:pStyle w:val="SecurityClassificationHeader"/>
      <w:jc w:val="left"/>
      <w:rPr>
        <w:rStyle w:val="FramedHeader"/>
      </w:rPr>
    </w:pPr>
  </w:p>
  <w:p w14:paraId="7A384802" w14:textId="3B02FE75" w:rsidR="006256BA" w:rsidRDefault="006256BA">
    <w:pPr>
      <w:framePr w:wrap="around" w:hAnchor="page" w:x="14460" w:yAlign="top" w:anchorLock="1"/>
      <w:textDirection w:val="tbRl"/>
      <w:rPr>
        <w:rStyle w:val="FramedHeader"/>
      </w:rPr>
    </w:pPr>
    <w:r>
      <w:rPr>
        <w:rStyle w:val="FramedHeader"/>
      </w:rPr>
      <w:t>Publication Title</w:t>
    </w:r>
  </w:p>
  <w:p w14:paraId="22219198" w14:textId="17162603" w:rsidR="00CD2944" w:rsidRDefault="006256BA" w:rsidP="00411947">
    <w:pPr>
      <w:pStyle w:val="HeaderEven"/>
    </w:pPr>
    <w:r>
      <w:t>Publication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886F" w14:textId="1468D74C" w:rsidR="00161AC8" w:rsidRDefault="00947FC0" w:rsidP="00D23941">
    <w:pPr>
      <w:pStyle w:val="SecurityClassificationHeader"/>
    </w:pPr>
    <w:r>
      <w:fldChar w:fldCharType="begin"/>
    </w:r>
    <w:r>
      <w:instrText>DOCPROPERTY WorkingDocStatus \* MERGEFORMAT</w:instrText>
    </w:r>
    <w:r>
      <w:fldChar w:fldCharType="separate"/>
    </w:r>
    <w:r w:rsidR="00E95A78">
      <w:t>DRAFT WORKING DOCUMENT</w:t>
    </w:r>
    <w:r>
      <w:fldChar w:fldCharType="end"/>
    </w:r>
  </w:p>
  <w:p w14:paraId="016028E1" w14:textId="6076776C" w:rsidR="006256BA" w:rsidRPr="004909C9" w:rsidRDefault="00947FC0" w:rsidP="004B2603">
    <w:pPr>
      <w:pStyle w:val="HeaderOdd"/>
    </w:pPr>
    <w:r>
      <w:fldChar w:fldCharType="begin"/>
    </w:r>
    <w:r>
      <w:instrText>STYLEREF  "Cover Title Main"  \* MERGEFORMAT</w:instrText>
    </w:r>
    <w:r>
      <w:fldChar w:fldCharType="separate"/>
    </w:r>
    <w:r w:rsidR="00E95A78">
      <w:rPr>
        <w:noProof/>
      </w:rPr>
      <w:t>Annual Report 2022–23</w:t>
    </w:r>
    <w:r>
      <w:rPr>
        <w:noProof/>
      </w:rPr>
      <w:fldChar w:fldCharType="end"/>
    </w:r>
  </w:p>
  <w:p w14:paraId="610CF443" w14:textId="77777777" w:rsidR="00CD2944" w:rsidRDefault="00CD294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F996" w14:textId="46CE9F7F" w:rsidR="00CD2944" w:rsidRPr="00411947" w:rsidRDefault="00CD2944" w:rsidP="004119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894E" w14:textId="7C561639" w:rsidR="001D6A8A" w:rsidRDefault="001D6A8A">
    <w:pPr>
      <w:framePr w:wrap="around" w:hAnchor="page" w:x="14460" w:yAlign="top" w:anchorLock="1"/>
      <w:textDirection w:val="tbRl"/>
      <w:rPr>
        <w:rStyle w:val="FramedHeader"/>
      </w:rPr>
    </w:pPr>
    <w:r>
      <w:rPr>
        <w:rStyle w:val="FramedHeader"/>
      </w:rPr>
      <w:t>Publication Title</w:t>
    </w:r>
  </w:p>
  <w:p w14:paraId="78EA1B65" w14:textId="355EC6BF" w:rsidR="001D6A8A" w:rsidRPr="005E0DC1" w:rsidRDefault="00947FC0" w:rsidP="0067738D">
    <w:pPr>
      <w:pStyle w:val="HeaderEven"/>
    </w:pPr>
    <w:r>
      <w:fldChar w:fldCharType="begin"/>
    </w:r>
    <w:r>
      <w:instrText>STYLEREF  "Cover Title Main"  \* MERGEFORMAT</w:instrText>
    </w:r>
    <w:r>
      <w:fldChar w:fldCharType="separate"/>
    </w:r>
    <w:r w:rsidR="00E95A78">
      <w:rPr>
        <w:noProof/>
      </w:rPr>
      <w:t>Annual Report 2022–23</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1DD6" w14:textId="296E8231" w:rsidR="001D6A8A" w:rsidRPr="00411947" w:rsidRDefault="00A77B02" w:rsidP="00A77B02">
    <w:pPr>
      <w:pStyle w:val="HeaderOdd"/>
    </w:pPr>
    <w:r w:rsidRPr="005E0DC1">
      <w:rPr>
        <w:noProof/>
      </w:rPr>
      <w:drawing>
        <wp:anchor distT="0" distB="0" distL="114300" distR="114300" simplePos="0" relativeHeight="251659264" behindDoc="1" locked="1" layoutInCell="1" allowOverlap="1" wp14:anchorId="59A5C749" wp14:editId="47DB1835">
          <wp:simplePos x="904875" y="800100"/>
          <wp:positionH relativeFrom="page">
            <wp:align>center</wp:align>
          </wp:positionH>
          <wp:positionV relativeFrom="page">
            <wp:align>top</wp:align>
          </wp:positionV>
          <wp:extent cx="7559675" cy="125857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7" cy="1258984"/>
                  </a:xfrm>
                  <a:prstGeom prst="rect">
                    <a:avLst/>
                  </a:prstGeom>
                </pic:spPr>
              </pic:pic>
            </a:graphicData>
          </a:graphic>
          <wp14:sizeRelH relativeFrom="margin">
            <wp14:pctWidth>0</wp14:pctWidth>
          </wp14:sizeRelH>
          <wp14:sizeRelV relativeFrom="margin">
            <wp14:pctHeight>0</wp14:pctHeight>
          </wp14:sizeRelV>
        </wp:anchor>
      </w:drawing>
    </w:r>
    <w:r w:rsidR="00947FC0">
      <w:fldChar w:fldCharType="begin"/>
    </w:r>
    <w:r w:rsidR="00947FC0">
      <w:instrText xml:space="preserve"> STYLEREF  "Cover Title Main"  \* MERGEFORMAT </w:instrText>
    </w:r>
    <w:r w:rsidR="00947FC0">
      <w:fldChar w:fldCharType="separate"/>
    </w:r>
    <w:r w:rsidR="00947FC0">
      <w:rPr>
        <w:noProof/>
      </w:rPr>
      <w:t>Annual Report 2022–23</w:t>
    </w:r>
    <w:r w:rsidR="00947FC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0194" w14:textId="5A5ADE3D" w:rsidR="00622D85" w:rsidRPr="001D6A8A" w:rsidRDefault="00947FC0" w:rsidP="00D23941">
    <w:pPr>
      <w:pStyle w:val="SecurityClassificationHeader"/>
    </w:pPr>
    <w:r>
      <w:fldChar w:fldCharType="begin"/>
    </w:r>
    <w:r>
      <w:instrText>DOCPROPERTY WorkingDocStatus \* MERGEFORMAT</w:instrText>
    </w:r>
    <w:r>
      <w:fldChar w:fldCharType="separate"/>
    </w:r>
    <w:r w:rsidR="00E95A78">
      <w:t>DRAFT WORKING DOCUMENT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4684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DE3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A04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66FB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B0D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1877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44CD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86FE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7459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8045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A0B92"/>
    <w:multiLevelType w:val="multilevel"/>
    <w:tmpl w:val="F720083A"/>
    <w:lvl w:ilvl="0">
      <w:start w:val="1"/>
      <w:numFmt w:val="decimal"/>
      <w:lvlRestart w:val="0"/>
      <w:suff w:val="nothing"/>
      <w:lvlText w:val="%1"/>
      <w:lvlJc w:val="left"/>
      <w:pPr>
        <w:ind w:left="0" w:firstLine="0"/>
      </w:pPr>
      <w:rPr>
        <w:rFonts w:hint="default"/>
        <w:b w:val="0"/>
        <w:i w:val="0"/>
        <w:color w:val="000000"/>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418" w:hanging="851"/>
      </w:pPr>
      <w:rPr>
        <w:rFonts w:hint="default"/>
        <w:b w:val="0"/>
        <w:i w:val="0"/>
        <w:color w:val="000000"/>
      </w:rPr>
    </w:lvl>
    <w:lvl w:ilvl="3">
      <w:start w:val="1"/>
      <w:numFmt w:val="decimal"/>
      <w:lvlText w:val="%1.%2.%3.%4"/>
      <w:lvlJc w:val="left"/>
      <w:pPr>
        <w:tabs>
          <w:tab w:val="num" w:pos="1701"/>
        </w:tabs>
        <w:ind w:left="1701" w:hanging="283"/>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1" w15:restartNumberingAfterBreak="0">
    <w:nsid w:val="10C21F48"/>
    <w:multiLevelType w:val="singleLevel"/>
    <w:tmpl w:val="F0B87A5C"/>
    <w:name w:val="Case study bullet List"/>
    <w:lvl w:ilvl="0">
      <w:start w:val="1"/>
      <w:numFmt w:val="bullet"/>
      <w:lvlRestart w:val="0"/>
      <w:lvlText w:val="•"/>
      <w:lvlJc w:val="left"/>
      <w:pPr>
        <w:tabs>
          <w:tab w:val="num" w:pos="283"/>
        </w:tabs>
        <w:ind w:left="283" w:hanging="283"/>
      </w:pPr>
      <w:rPr>
        <w:rFonts w:ascii="Book Antiqua" w:hAnsi="Book Antiqua"/>
        <w:b w:val="0"/>
        <w:i w:val="0"/>
        <w:color w:val="000080"/>
        <w:sz w:val="16"/>
      </w:rPr>
    </w:lvl>
  </w:abstractNum>
  <w:abstractNum w:abstractNumId="12" w15:restartNumberingAfterBreak="0">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19C960FD"/>
    <w:multiLevelType w:val="multilevel"/>
    <w:tmpl w:val="0CAC953E"/>
    <w:name w:val="OneLevelNumberedParagraphList"/>
    <w:lvl w:ilvl="0">
      <w:start w:val="1"/>
      <w:numFmt w:val="decimal"/>
      <w:lvlRestart w:val="0"/>
      <w:lvlText w:val="%1."/>
      <w:lvlJc w:val="left"/>
      <w:pPr>
        <w:tabs>
          <w:tab w:val="num" w:pos="567"/>
        </w:tabs>
        <w:ind w:left="567" w:hanging="567"/>
      </w:pPr>
      <w:rPr>
        <w:rFonts w:asciiTheme="minorHAnsi" w:hAnsiTheme="minorHAnsi" w:cs="Times New Roman" w:hint="default"/>
        <w:b w:val="0"/>
        <w:i w:val="0"/>
        <w:color w:val="000000"/>
      </w:rPr>
    </w:lvl>
    <w:lvl w:ilvl="1">
      <w:start w:val="1"/>
      <w:numFmt w:val="decimal"/>
      <w:lvlText w:val="%2"/>
      <w:lvlJc w:val="left"/>
      <w:pPr>
        <w:tabs>
          <w:tab w:val="num" w:pos="1134"/>
        </w:tabs>
        <w:ind w:left="1134" w:hanging="567"/>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14" w15:restartNumberingAfterBreak="0">
    <w:nsid w:val="1AE751AB"/>
    <w:multiLevelType w:val="multilevel"/>
    <w:tmpl w:val="89E0BCBA"/>
    <w:lvl w:ilvl="0">
      <w:start w:val="1"/>
      <w:numFmt w:val="decimal"/>
      <w:lvlRestart w:val="0"/>
      <w:pStyle w:val="ChapterHeading"/>
      <w:suff w:val="nothing"/>
      <w:lvlText w:val="Chapter %1"/>
      <w:lvlJc w:val="left"/>
      <w:pPr>
        <w:ind w:left="0" w:firstLine="0"/>
      </w:pPr>
      <w:rPr>
        <w:rFonts w:ascii="Times New Roman" w:hAnsi="Times New Roman" w:cs="Times New Roman" w:hint="default"/>
        <w:b w:val="0"/>
        <w:i w:val="0"/>
        <w:color w:val="000000"/>
      </w:rPr>
    </w:lvl>
    <w:lvl w:ilvl="1">
      <w:start w:val="1"/>
      <w:numFmt w:val="decimal"/>
      <w:pStyle w:val="NumberedParagraph"/>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15" w15:restartNumberingAfterBreak="0">
    <w:nsid w:val="20FF002D"/>
    <w:multiLevelType w:val="multilevel"/>
    <w:tmpl w:val="721AB7AE"/>
    <w:lvl w:ilvl="0">
      <w:start w:val="1"/>
      <w:numFmt w:val="decimal"/>
      <w:suff w:val="nothing"/>
      <w:lvlText w:val="%1"/>
      <w:lvlJc w:val="left"/>
      <w:pPr>
        <w:ind w:left="0" w:firstLine="0"/>
      </w:pPr>
      <w:rPr>
        <w:rFonts w:hint="default"/>
        <w:b w:val="0"/>
        <w:i w:val="0"/>
        <w:vanish/>
        <w:color w:val="000000"/>
        <w:sz w:val="2"/>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851"/>
        </w:tabs>
        <w:ind w:left="1418" w:hanging="851"/>
      </w:pPr>
      <w:rPr>
        <w:rFonts w:hint="default"/>
        <w:b w:val="0"/>
        <w:i w:val="0"/>
        <w:color w:val="000000"/>
      </w:rPr>
    </w:lvl>
    <w:lvl w:ilvl="3">
      <w:start w:val="1"/>
      <w:numFmt w:val="decimal"/>
      <w:lvlText w:val="%1.%2.%3.%4"/>
      <w:lvlJc w:val="left"/>
      <w:pPr>
        <w:tabs>
          <w:tab w:val="num" w:pos="1134"/>
        </w:tabs>
        <w:ind w:left="2552" w:hanging="1134"/>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6" w15:restartNumberingAfterBreak="0">
    <w:nsid w:val="244237C5"/>
    <w:multiLevelType w:val="multilevel"/>
    <w:tmpl w:val="F0BE3518"/>
    <w:name w:val="StandardNumberedList"/>
    <w:lvl w:ilvl="0">
      <w:start w:val="1"/>
      <w:numFmt w:val="decimal"/>
      <w:lvlRestart w:val="0"/>
      <w:pStyle w:val="NumberedList1"/>
      <w:lvlText w:val="%1."/>
      <w:lvlJc w:val="left"/>
      <w:pPr>
        <w:tabs>
          <w:tab w:val="num" w:pos="567"/>
        </w:tabs>
        <w:ind w:left="567" w:hanging="567"/>
      </w:pPr>
      <w:rPr>
        <w:b w:val="0"/>
        <w:i w:val="0"/>
      </w:rPr>
    </w:lvl>
    <w:lvl w:ilvl="1">
      <w:start w:val="1"/>
      <w:numFmt w:val="decimal"/>
      <w:pStyle w:val="NumberedList11"/>
      <w:lvlText w:val="%1.%2."/>
      <w:lvlJc w:val="left"/>
      <w:pPr>
        <w:tabs>
          <w:tab w:val="num" w:pos="1134"/>
        </w:tabs>
        <w:ind w:left="1134" w:hanging="567"/>
      </w:pPr>
      <w:rPr>
        <w:b w:val="0"/>
        <w:i w:val="0"/>
      </w:rPr>
    </w:lvl>
    <w:lvl w:ilvl="2">
      <w:start w:val="1"/>
      <w:numFmt w:val="decimal"/>
      <w:pStyle w:val="NumberedList111"/>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7440C8B"/>
    <w:multiLevelType w:val="multilevel"/>
    <w:tmpl w:val="1A2A19BE"/>
    <w:name w:val="NewParagraphList"/>
    <w:lvl w:ilvl="0">
      <w:start w:val="1"/>
      <w:numFmt w:val="decimal"/>
      <w:lvlRestart w:val="0"/>
      <w:suff w:val="nothing"/>
      <w:lvlText w:val="%1"/>
      <w:lvlJc w:val="left"/>
      <w:pPr>
        <w:ind w:left="0" w:firstLine="0"/>
      </w:pPr>
      <w:rPr>
        <w:rFonts w:hint="default"/>
        <w:b w:val="0"/>
        <w:i w:val="0"/>
        <w:vanish/>
        <w:color w:val="000000"/>
        <w:sz w:val="2"/>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418" w:hanging="851"/>
      </w:pPr>
      <w:rPr>
        <w:rFonts w:hint="default"/>
        <w:b w:val="0"/>
        <w:i w:val="0"/>
        <w:color w:val="000000"/>
      </w:rPr>
    </w:lvl>
    <w:lvl w:ilvl="3">
      <w:start w:val="1"/>
      <w:numFmt w:val="decimal"/>
      <w:lvlText w:val="%1.%2.%3.%4"/>
      <w:lvlJc w:val="left"/>
      <w:pPr>
        <w:tabs>
          <w:tab w:val="num" w:pos="1701"/>
        </w:tabs>
        <w:ind w:left="1701" w:hanging="283"/>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8" w15:restartNumberingAfterBreak="0">
    <w:nsid w:val="293042B6"/>
    <w:multiLevelType w:val="hybridMultilevel"/>
    <w:tmpl w:val="AF7E10C8"/>
    <w:lvl w:ilvl="0" w:tplc="4286996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665DFA"/>
    <w:multiLevelType w:val="singleLevel"/>
    <w:tmpl w:val="C0868FF0"/>
    <w:name w:val="RecommendationAlphaList"/>
    <w:lvl w:ilvl="0">
      <w:start w:val="1"/>
      <w:numFmt w:val="lowerLetter"/>
      <w:pStyle w:val="AlphaParagraph"/>
      <w:lvlText w:val="(%1)"/>
      <w:lvlJc w:val="left"/>
      <w:pPr>
        <w:ind w:left="360" w:hanging="360"/>
      </w:pPr>
      <w:rPr>
        <w:rFonts w:ascii="Calibri" w:hAnsi="Calibri" w:cs="Times New Roman" w:hint="default"/>
        <w:b w:val="0"/>
        <w:i w:val="0"/>
        <w:color w:val="auto"/>
        <w:sz w:val="22"/>
      </w:rPr>
    </w:lvl>
  </w:abstractNum>
  <w:abstractNum w:abstractNumId="20" w15:restartNumberingAfterBreak="0">
    <w:nsid w:val="3077770F"/>
    <w:multiLevelType w:val="multilevel"/>
    <w:tmpl w:val="71CABCBA"/>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23700C6"/>
    <w:multiLevelType w:val="multilevel"/>
    <w:tmpl w:val="91921BC0"/>
    <w:lvl w:ilvl="0">
      <w:start w:val="1"/>
      <w:numFmt w:val="decimal"/>
      <w:pStyle w:val="NumberedParagraph1"/>
      <w:lvlText w:val="%1"/>
      <w:lvlJc w:val="left"/>
      <w:pPr>
        <w:ind w:left="567" w:hanging="567"/>
      </w:pPr>
      <w:rPr>
        <w:rFonts w:asciiTheme="minorHAnsi" w:hAnsiTheme="minorHAnsi" w:hint="default"/>
        <w:b w:val="0"/>
        <w:i w:val="0"/>
        <w:vanish w:val="0"/>
        <w:sz w:val="22"/>
      </w:rPr>
    </w:lvl>
    <w:lvl w:ilvl="1">
      <w:start w:val="1"/>
      <w:numFmt w:val="decimal"/>
      <w:pStyle w:val="NumberedParagraph11"/>
      <w:lvlText w:val="%1.%2"/>
      <w:lvlJc w:val="left"/>
      <w:pPr>
        <w:ind w:left="567" w:hanging="567"/>
      </w:pPr>
      <w:rPr>
        <w:rFonts w:hint="default"/>
        <w:b w:val="0"/>
        <w:i w:val="0"/>
      </w:rPr>
    </w:lvl>
    <w:lvl w:ilvl="2">
      <w:start w:val="1"/>
      <w:numFmt w:val="decimal"/>
      <w:pStyle w:val="NumberedParagraph111"/>
      <w:lvlText w:val="%1.%2.%3"/>
      <w:lvlJc w:val="left"/>
      <w:pPr>
        <w:ind w:left="567" w:hanging="567"/>
      </w:pPr>
      <w:rPr>
        <w:rFonts w:hint="default"/>
        <w:b w:val="0"/>
        <w:i w:val="0"/>
      </w:rPr>
    </w:lvl>
    <w:lvl w:ilvl="3">
      <w:start w:val="1"/>
      <w:numFmt w:val="lowerLetter"/>
      <w:pStyle w:val="NumberedParagraphalpha"/>
      <w:lvlText w:val="(%4)"/>
      <w:lvlJc w:val="left"/>
      <w:pPr>
        <w:ind w:left="1134" w:hanging="567"/>
      </w:pPr>
      <w:rPr>
        <w:rFonts w:hint="default"/>
        <w:b w:val="0"/>
        <w:i w:val="0"/>
      </w:rPr>
    </w:lvl>
    <w:lvl w:ilvl="4">
      <w:start w:val="1"/>
      <w:numFmt w:val="decimal"/>
      <w:pStyle w:val="NumberedParagraphnumbers"/>
      <w:lvlText w:val="(%5)"/>
      <w:lvlJc w:val="left"/>
      <w:pPr>
        <w:ind w:left="1134" w:hanging="567"/>
      </w:pPr>
      <w:rPr>
        <w:rFonts w:hint="default"/>
        <w:b w:val="0"/>
        <w:i w:val="0"/>
      </w:rPr>
    </w:lvl>
    <w:lvl w:ilvl="5">
      <w:start w:val="1"/>
      <w:numFmt w:val="lowerRoman"/>
      <w:pStyle w:val="NumberedParagraphroman"/>
      <w:lvlText w:val="(%6)"/>
      <w:lvlJc w:val="left"/>
      <w:pPr>
        <w:ind w:left="1134" w:hanging="567"/>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470A060D"/>
    <w:multiLevelType w:val="singleLevel"/>
    <w:tmpl w:val="7DD26AF0"/>
    <w:lvl w:ilvl="0">
      <w:start w:val="1"/>
      <w:numFmt w:val="lowerLetter"/>
      <w:lvlText w:val="(%1)"/>
      <w:lvlJc w:val="left"/>
      <w:pPr>
        <w:ind w:left="360" w:hanging="360"/>
      </w:pPr>
      <w:rPr>
        <w:rFonts w:ascii="Calibri" w:hAnsi="Calibri" w:cs="Times New Roman" w:hint="default"/>
        <w:b w:val="0"/>
        <w:i w:val="0"/>
        <w:color w:val="auto"/>
      </w:rPr>
    </w:lvl>
  </w:abstractNum>
  <w:abstractNum w:abstractNumId="24" w15:restartNumberingAfterBreak="0">
    <w:nsid w:val="4CE06931"/>
    <w:multiLevelType w:val="singleLevel"/>
    <w:tmpl w:val="4BF4570C"/>
    <w:lvl w:ilvl="0">
      <w:start w:val="1"/>
      <w:numFmt w:val="lowerLetter"/>
      <w:pStyle w:val="Notealpha"/>
      <w:lvlText w:val="%1)"/>
      <w:lvlJc w:val="left"/>
      <w:pPr>
        <w:ind w:left="360" w:hanging="360"/>
      </w:pPr>
      <w:rPr>
        <w:rFonts w:hint="default"/>
        <w:b w:val="0"/>
        <w:i w:val="0"/>
        <w:color w:val="000000"/>
        <w:sz w:val="16"/>
      </w:rPr>
    </w:lvl>
  </w:abstractNum>
  <w:abstractNum w:abstractNumId="25" w15:restartNumberingAfterBreak="0">
    <w:nsid w:val="4DCF3A8E"/>
    <w:multiLevelType w:val="singleLevel"/>
    <w:tmpl w:val="00087A28"/>
    <w:name w:val="Roman numeral list"/>
    <w:lvl w:ilvl="0">
      <w:start w:val="1"/>
      <w:numFmt w:val="lowerRoman"/>
      <w:lvlRestart w:val="0"/>
      <w:pStyle w:val="Romannumeral"/>
      <w:lvlText w:val="(%1)"/>
      <w:lvlJc w:val="left"/>
      <w:pPr>
        <w:tabs>
          <w:tab w:val="num" w:pos="1134"/>
        </w:tabs>
        <w:ind w:left="1134" w:hanging="567"/>
      </w:pPr>
      <w:rPr>
        <w:b w:val="0"/>
        <w:i w:val="0"/>
        <w:color w:val="000000"/>
      </w:rPr>
    </w:lvl>
  </w:abstractNum>
  <w:abstractNum w:abstractNumId="26" w15:restartNumberingAfterBreak="0">
    <w:nsid w:val="540D4B0B"/>
    <w:multiLevelType w:val="hybridMultilevel"/>
    <w:tmpl w:val="466C0638"/>
    <w:lvl w:ilvl="0" w:tplc="64348868">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101827"/>
    <w:multiLevelType w:val="multilevel"/>
    <w:tmpl w:val="5C8E20D0"/>
    <w:name w:val="BoxBulletedList"/>
    <w:lvl w:ilvl="0">
      <w:start w:val="1"/>
      <w:numFmt w:val="bullet"/>
      <w:pStyle w:val="BoxBullet"/>
      <w:lvlText w:val="•"/>
      <w:lvlJc w:val="left"/>
      <w:pPr>
        <w:ind w:left="284" w:hanging="284"/>
      </w:pPr>
      <w:rPr>
        <w:rFonts w:ascii="Segoe UI" w:hAnsi="Segoe UI"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BoxDash"/>
      <w:lvlText w:val="–"/>
      <w:lvlJc w:val="left"/>
      <w:pPr>
        <w:tabs>
          <w:tab w:val="num" w:pos="567"/>
        </w:tabs>
        <w:ind w:left="568" w:hanging="284"/>
      </w:pPr>
      <w:rPr>
        <w:rFonts w:hint="default"/>
        <w:b w:val="0"/>
        <w:i w:val="0"/>
      </w:rPr>
    </w:lvl>
    <w:lvl w:ilvl="2">
      <w:start w:val="1"/>
      <w:numFmt w:val="bullet"/>
      <w:pStyle w:val="BoxDoubleDot"/>
      <w:lvlText w:val=":"/>
      <w:lvlJc w:val="left"/>
      <w:pPr>
        <w:tabs>
          <w:tab w:val="num" w:pos="850"/>
        </w:tabs>
        <w:ind w:left="852" w:hanging="28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28" w15:restartNumberingAfterBreak="0">
    <w:nsid w:val="5C9F0BD3"/>
    <w:multiLevelType w:val="hybridMultilevel"/>
    <w:tmpl w:val="8A8485AE"/>
    <w:lvl w:ilvl="0" w:tplc="95F8DE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0A6F8D"/>
    <w:multiLevelType w:val="multilevel"/>
    <w:tmpl w:val="51941ED6"/>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0" w15:restartNumberingAfterBreak="0">
    <w:nsid w:val="64C5361A"/>
    <w:multiLevelType w:val="hybridMultilevel"/>
    <w:tmpl w:val="C6C639A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2442AE"/>
    <w:multiLevelType w:val="singleLevel"/>
    <w:tmpl w:val="A87ABB18"/>
    <w:lvl w:ilvl="0">
      <w:start w:val="1"/>
      <w:numFmt w:val="lowerRoman"/>
      <w:lvlRestart w:val="0"/>
      <w:lvlText w:val="(%1)"/>
      <w:lvlJc w:val="left"/>
      <w:pPr>
        <w:tabs>
          <w:tab w:val="num" w:pos="567"/>
        </w:tabs>
        <w:ind w:left="0" w:firstLine="0"/>
      </w:pPr>
      <w:rPr>
        <w:rFonts w:ascii="Times New Roman" w:hAnsi="Times New Roman" w:cs="Times New Roman"/>
        <w:b w:val="0"/>
        <w:i w:val="0"/>
        <w:color w:val="000000"/>
      </w:rPr>
    </w:lvl>
  </w:abstractNum>
  <w:abstractNum w:abstractNumId="32" w15:restartNumberingAfterBreak="0">
    <w:nsid w:val="6C814D08"/>
    <w:multiLevelType w:val="multilevel"/>
    <w:tmpl w:val="60BA2B64"/>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E5F0A9B"/>
    <w:multiLevelType w:val="hybridMultilevel"/>
    <w:tmpl w:val="2D64C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9A4EBB"/>
    <w:multiLevelType w:val="hybridMultilevel"/>
    <w:tmpl w:val="8F0C5940"/>
    <w:lvl w:ilvl="0" w:tplc="CEB6C302">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2F3D1C"/>
    <w:multiLevelType w:val="hybridMultilevel"/>
    <w:tmpl w:val="0CEC1718"/>
    <w:lvl w:ilvl="0" w:tplc="C1DA5D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3C6932"/>
    <w:multiLevelType w:val="hybridMultilevel"/>
    <w:tmpl w:val="C7442168"/>
    <w:lvl w:ilvl="0" w:tplc="132A900C">
      <w:start w:val="1"/>
      <w:numFmt w:val="lowerLetter"/>
      <w:pStyle w:val="ChartandTableFootnoteAl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5A12A2"/>
    <w:multiLevelType w:val="hybridMultilevel"/>
    <w:tmpl w:val="D5B2C2E6"/>
    <w:lvl w:ilvl="0" w:tplc="4AF02EDA">
      <w:start w:val="1"/>
      <w:numFmt w:val="bullet"/>
      <w:lvlText w:val=":"/>
      <w:lvlJc w:val="left"/>
      <w:pPr>
        <w:ind w:left="720" w:hanging="360"/>
      </w:pPr>
      <w:rPr>
        <w:rFonts w:ascii="Calibri" w:hAnsi="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9408905">
    <w:abstractNumId w:val="16"/>
  </w:num>
  <w:num w:numId="2" w16cid:durableId="982851464">
    <w:abstractNumId w:val="19"/>
  </w:num>
  <w:num w:numId="3" w16cid:durableId="1114134390">
    <w:abstractNumId w:val="24"/>
  </w:num>
  <w:num w:numId="4" w16cid:durableId="1722971660">
    <w:abstractNumId w:val="27"/>
  </w:num>
  <w:num w:numId="5" w16cid:durableId="465584620">
    <w:abstractNumId w:val="13"/>
  </w:num>
  <w:num w:numId="6" w16cid:durableId="1988051516">
    <w:abstractNumId w:val="23"/>
  </w:num>
  <w:num w:numId="7" w16cid:durableId="544752425">
    <w:abstractNumId w:val="31"/>
  </w:num>
  <w:num w:numId="8" w16cid:durableId="2021270453">
    <w:abstractNumId w:val="11"/>
  </w:num>
  <w:num w:numId="9" w16cid:durableId="1459106374">
    <w:abstractNumId w:val="10"/>
  </w:num>
  <w:num w:numId="10" w16cid:durableId="1784569137">
    <w:abstractNumId w:val="25"/>
  </w:num>
  <w:num w:numId="11" w16cid:durableId="163060655">
    <w:abstractNumId w:val="29"/>
  </w:num>
  <w:num w:numId="12" w16cid:durableId="1615557831">
    <w:abstractNumId w:val="15"/>
  </w:num>
  <w:num w:numId="13" w16cid:durableId="439109307">
    <w:abstractNumId w:val="34"/>
  </w:num>
  <w:num w:numId="14" w16cid:durableId="1364671709">
    <w:abstractNumId w:val="26"/>
  </w:num>
  <w:num w:numId="15" w16cid:durableId="1842045373">
    <w:abstractNumId w:val="37"/>
  </w:num>
  <w:num w:numId="16" w16cid:durableId="281880946">
    <w:abstractNumId w:val="18"/>
  </w:num>
  <w:num w:numId="17" w16cid:durableId="744259204">
    <w:abstractNumId w:val="22"/>
  </w:num>
  <w:num w:numId="18" w16cid:durableId="1699771984">
    <w:abstractNumId w:val="21"/>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16cid:durableId="1293096655">
    <w:abstractNumId w:val="21"/>
  </w:num>
  <w:num w:numId="20" w16cid:durableId="866067138">
    <w:abstractNumId w:val="20"/>
  </w:num>
  <w:num w:numId="21" w16cid:durableId="1231381608">
    <w:abstractNumId w:val="9"/>
  </w:num>
  <w:num w:numId="22" w16cid:durableId="1435131293">
    <w:abstractNumId w:val="7"/>
  </w:num>
  <w:num w:numId="23" w16cid:durableId="977760185">
    <w:abstractNumId w:val="6"/>
  </w:num>
  <w:num w:numId="24" w16cid:durableId="1864050206">
    <w:abstractNumId w:val="5"/>
  </w:num>
  <w:num w:numId="25" w16cid:durableId="1043403270">
    <w:abstractNumId w:val="4"/>
  </w:num>
  <w:num w:numId="26" w16cid:durableId="1530412670">
    <w:abstractNumId w:val="8"/>
  </w:num>
  <w:num w:numId="27" w16cid:durableId="1661618011">
    <w:abstractNumId w:val="3"/>
  </w:num>
  <w:num w:numId="28" w16cid:durableId="1373652150">
    <w:abstractNumId w:val="2"/>
  </w:num>
  <w:num w:numId="29" w16cid:durableId="1278172958">
    <w:abstractNumId w:val="1"/>
  </w:num>
  <w:num w:numId="30" w16cid:durableId="1586955393">
    <w:abstractNumId w:val="0"/>
  </w:num>
  <w:num w:numId="31" w16cid:durableId="1932928291">
    <w:abstractNumId w:val="35"/>
  </w:num>
  <w:num w:numId="32" w16cid:durableId="1017536307">
    <w:abstractNumId w:val="32"/>
  </w:num>
  <w:num w:numId="33" w16cid:durableId="1939408527">
    <w:abstractNumId w:val="33"/>
  </w:num>
  <w:num w:numId="34" w16cid:durableId="1866404053">
    <w:abstractNumId w:val="30"/>
  </w:num>
  <w:num w:numId="35" w16cid:durableId="1817987451">
    <w:abstractNumId w:val="14"/>
  </w:num>
  <w:num w:numId="36" w16cid:durableId="1012872994">
    <w:abstractNumId w:val="28"/>
  </w:num>
  <w:num w:numId="37" w16cid:durableId="1460100918">
    <w:abstractNumId w:val="36"/>
  </w:num>
  <w:num w:numId="38" w16cid:durableId="884871667">
    <w:abstractNumId w:val="36"/>
    <w:lvlOverride w:ilvl="0">
      <w:startOverride w:val="1"/>
    </w:lvlOverride>
  </w:num>
  <w:num w:numId="39" w16cid:durableId="983045236">
    <w:abstractNumId w:val="3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True"/>
    <w:docVar w:name="SecurityClassificationInHeader" w:val="False"/>
    <w:docVar w:name="SecurityDLMInHeader" w:val="False"/>
  </w:docVars>
  <w:rsids>
    <w:rsidRoot w:val="00080C5D"/>
    <w:rsid w:val="00000A47"/>
    <w:rsid w:val="000044D0"/>
    <w:rsid w:val="00005665"/>
    <w:rsid w:val="0001545C"/>
    <w:rsid w:val="00015CE8"/>
    <w:rsid w:val="00015E36"/>
    <w:rsid w:val="00016AA7"/>
    <w:rsid w:val="0001710C"/>
    <w:rsid w:val="00017E3B"/>
    <w:rsid w:val="000200E9"/>
    <w:rsid w:val="00020AF7"/>
    <w:rsid w:val="00020F3E"/>
    <w:rsid w:val="000244B0"/>
    <w:rsid w:val="00024831"/>
    <w:rsid w:val="0002497D"/>
    <w:rsid w:val="00025A90"/>
    <w:rsid w:val="00026A89"/>
    <w:rsid w:val="00026BA2"/>
    <w:rsid w:val="00027673"/>
    <w:rsid w:val="00030196"/>
    <w:rsid w:val="00031AE8"/>
    <w:rsid w:val="00031D00"/>
    <w:rsid w:val="00031E96"/>
    <w:rsid w:val="00033209"/>
    <w:rsid w:val="00033413"/>
    <w:rsid w:val="00034875"/>
    <w:rsid w:val="000361B1"/>
    <w:rsid w:val="00036758"/>
    <w:rsid w:val="00036BA7"/>
    <w:rsid w:val="000370DC"/>
    <w:rsid w:val="0003759C"/>
    <w:rsid w:val="000375CE"/>
    <w:rsid w:val="00037AC8"/>
    <w:rsid w:val="00037B8A"/>
    <w:rsid w:val="00037F49"/>
    <w:rsid w:val="0004321C"/>
    <w:rsid w:val="00043B0F"/>
    <w:rsid w:val="000446C8"/>
    <w:rsid w:val="00044A90"/>
    <w:rsid w:val="00045804"/>
    <w:rsid w:val="00046B25"/>
    <w:rsid w:val="00046EC5"/>
    <w:rsid w:val="00046FF4"/>
    <w:rsid w:val="00050EC0"/>
    <w:rsid w:val="0005242D"/>
    <w:rsid w:val="00053244"/>
    <w:rsid w:val="000547A6"/>
    <w:rsid w:val="00054A06"/>
    <w:rsid w:val="00055E02"/>
    <w:rsid w:val="0006030C"/>
    <w:rsid w:val="0006137D"/>
    <w:rsid w:val="000615BA"/>
    <w:rsid w:val="0006166B"/>
    <w:rsid w:val="00061D4A"/>
    <w:rsid w:val="00063D60"/>
    <w:rsid w:val="000644E8"/>
    <w:rsid w:val="000650A2"/>
    <w:rsid w:val="000653E8"/>
    <w:rsid w:val="0006547E"/>
    <w:rsid w:val="000658E4"/>
    <w:rsid w:val="00065FF9"/>
    <w:rsid w:val="00066CCE"/>
    <w:rsid w:val="00070228"/>
    <w:rsid w:val="00071BEF"/>
    <w:rsid w:val="000727D5"/>
    <w:rsid w:val="00073385"/>
    <w:rsid w:val="00077094"/>
    <w:rsid w:val="000807C5"/>
    <w:rsid w:val="00080B28"/>
    <w:rsid w:val="00080B69"/>
    <w:rsid w:val="00080C5D"/>
    <w:rsid w:val="00081456"/>
    <w:rsid w:val="00081AD2"/>
    <w:rsid w:val="0008243C"/>
    <w:rsid w:val="00084C5C"/>
    <w:rsid w:val="0008640A"/>
    <w:rsid w:val="00086DB1"/>
    <w:rsid w:val="00087817"/>
    <w:rsid w:val="00090F8E"/>
    <w:rsid w:val="00091760"/>
    <w:rsid w:val="00096BC6"/>
    <w:rsid w:val="0009723F"/>
    <w:rsid w:val="000976ED"/>
    <w:rsid w:val="000A2E5B"/>
    <w:rsid w:val="000A38C9"/>
    <w:rsid w:val="000A4C69"/>
    <w:rsid w:val="000A63B0"/>
    <w:rsid w:val="000B38FC"/>
    <w:rsid w:val="000B4783"/>
    <w:rsid w:val="000B598F"/>
    <w:rsid w:val="000C181C"/>
    <w:rsid w:val="000C27CD"/>
    <w:rsid w:val="000C3B3A"/>
    <w:rsid w:val="000C4E06"/>
    <w:rsid w:val="000C5C71"/>
    <w:rsid w:val="000D0708"/>
    <w:rsid w:val="000D18BE"/>
    <w:rsid w:val="000D61BB"/>
    <w:rsid w:val="000E273F"/>
    <w:rsid w:val="000E2F7A"/>
    <w:rsid w:val="000E4562"/>
    <w:rsid w:val="000E66AF"/>
    <w:rsid w:val="000E71FD"/>
    <w:rsid w:val="000E775B"/>
    <w:rsid w:val="000F0BB3"/>
    <w:rsid w:val="000F1199"/>
    <w:rsid w:val="000F181E"/>
    <w:rsid w:val="000F2F78"/>
    <w:rsid w:val="000F4660"/>
    <w:rsid w:val="000F4F06"/>
    <w:rsid w:val="000F53D2"/>
    <w:rsid w:val="000F6E46"/>
    <w:rsid w:val="001005B9"/>
    <w:rsid w:val="00101717"/>
    <w:rsid w:val="001028AC"/>
    <w:rsid w:val="00102D0B"/>
    <w:rsid w:val="0010317B"/>
    <w:rsid w:val="001048CD"/>
    <w:rsid w:val="00105D17"/>
    <w:rsid w:val="001067C6"/>
    <w:rsid w:val="00106EE8"/>
    <w:rsid w:val="0010706A"/>
    <w:rsid w:val="0010754B"/>
    <w:rsid w:val="0011097F"/>
    <w:rsid w:val="0011105C"/>
    <w:rsid w:val="00111646"/>
    <w:rsid w:val="001200E8"/>
    <w:rsid w:val="0012118B"/>
    <w:rsid w:val="0012257C"/>
    <w:rsid w:val="001270E5"/>
    <w:rsid w:val="001279A8"/>
    <w:rsid w:val="00130576"/>
    <w:rsid w:val="00130ECC"/>
    <w:rsid w:val="001330D5"/>
    <w:rsid w:val="0013339C"/>
    <w:rsid w:val="00133538"/>
    <w:rsid w:val="0013389D"/>
    <w:rsid w:val="00133FD1"/>
    <w:rsid w:val="00134030"/>
    <w:rsid w:val="00134FAC"/>
    <w:rsid w:val="0013542D"/>
    <w:rsid w:val="00135969"/>
    <w:rsid w:val="00137340"/>
    <w:rsid w:val="0014029E"/>
    <w:rsid w:val="00143725"/>
    <w:rsid w:val="0014453E"/>
    <w:rsid w:val="00144A98"/>
    <w:rsid w:val="00144CCC"/>
    <w:rsid w:val="001453D9"/>
    <w:rsid w:val="00145CE9"/>
    <w:rsid w:val="0015011C"/>
    <w:rsid w:val="001503B8"/>
    <w:rsid w:val="00152A60"/>
    <w:rsid w:val="00152A80"/>
    <w:rsid w:val="00153DD1"/>
    <w:rsid w:val="00154DC1"/>
    <w:rsid w:val="001558FB"/>
    <w:rsid w:val="00156E34"/>
    <w:rsid w:val="0016197D"/>
    <w:rsid w:val="00161AC8"/>
    <w:rsid w:val="00165037"/>
    <w:rsid w:val="00165E22"/>
    <w:rsid w:val="00167061"/>
    <w:rsid w:val="00167068"/>
    <w:rsid w:val="00167A4F"/>
    <w:rsid w:val="001717F1"/>
    <w:rsid w:val="001720DD"/>
    <w:rsid w:val="00172DFF"/>
    <w:rsid w:val="00173814"/>
    <w:rsid w:val="00173CB5"/>
    <w:rsid w:val="00174E54"/>
    <w:rsid w:val="0017747D"/>
    <w:rsid w:val="001807C4"/>
    <w:rsid w:val="0018183E"/>
    <w:rsid w:val="00181F12"/>
    <w:rsid w:val="001820C5"/>
    <w:rsid w:val="00182C9D"/>
    <w:rsid w:val="00183998"/>
    <w:rsid w:val="0018487A"/>
    <w:rsid w:val="00185D61"/>
    <w:rsid w:val="001862CF"/>
    <w:rsid w:val="0019187F"/>
    <w:rsid w:val="00193885"/>
    <w:rsid w:val="0019411F"/>
    <w:rsid w:val="0019439E"/>
    <w:rsid w:val="00195D66"/>
    <w:rsid w:val="00196521"/>
    <w:rsid w:val="001966F9"/>
    <w:rsid w:val="001975E2"/>
    <w:rsid w:val="00197835"/>
    <w:rsid w:val="001A10DA"/>
    <w:rsid w:val="001A24D8"/>
    <w:rsid w:val="001A2B44"/>
    <w:rsid w:val="001A6DFA"/>
    <w:rsid w:val="001A798B"/>
    <w:rsid w:val="001A7CBB"/>
    <w:rsid w:val="001A7F00"/>
    <w:rsid w:val="001B08D8"/>
    <w:rsid w:val="001B09AE"/>
    <w:rsid w:val="001B25C9"/>
    <w:rsid w:val="001B4096"/>
    <w:rsid w:val="001B52BD"/>
    <w:rsid w:val="001B67FD"/>
    <w:rsid w:val="001C0362"/>
    <w:rsid w:val="001C5DFD"/>
    <w:rsid w:val="001C5F80"/>
    <w:rsid w:val="001C7841"/>
    <w:rsid w:val="001D0EF2"/>
    <w:rsid w:val="001D6298"/>
    <w:rsid w:val="001D6A8A"/>
    <w:rsid w:val="001D7081"/>
    <w:rsid w:val="001E031C"/>
    <w:rsid w:val="001E053C"/>
    <w:rsid w:val="001E1BAF"/>
    <w:rsid w:val="001E2AB6"/>
    <w:rsid w:val="001E395A"/>
    <w:rsid w:val="001E3E0B"/>
    <w:rsid w:val="001E4C1D"/>
    <w:rsid w:val="001E53B4"/>
    <w:rsid w:val="001E6D10"/>
    <w:rsid w:val="001E7019"/>
    <w:rsid w:val="001F117B"/>
    <w:rsid w:val="001F1EC1"/>
    <w:rsid w:val="001F3E0F"/>
    <w:rsid w:val="001F4B81"/>
    <w:rsid w:val="001F6098"/>
    <w:rsid w:val="001F782D"/>
    <w:rsid w:val="001F7E9C"/>
    <w:rsid w:val="00203D6C"/>
    <w:rsid w:val="00206DCA"/>
    <w:rsid w:val="002073A7"/>
    <w:rsid w:val="00207AC9"/>
    <w:rsid w:val="00211755"/>
    <w:rsid w:val="00211A90"/>
    <w:rsid w:val="00211DC0"/>
    <w:rsid w:val="00211E5C"/>
    <w:rsid w:val="002134E8"/>
    <w:rsid w:val="002142A7"/>
    <w:rsid w:val="00216985"/>
    <w:rsid w:val="002177AE"/>
    <w:rsid w:val="00220132"/>
    <w:rsid w:val="00221BAC"/>
    <w:rsid w:val="002225B8"/>
    <w:rsid w:val="00223DB5"/>
    <w:rsid w:val="0022453E"/>
    <w:rsid w:val="00225987"/>
    <w:rsid w:val="00226A6F"/>
    <w:rsid w:val="00231520"/>
    <w:rsid w:val="00235525"/>
    <w:rsid w:val="0023716A"/>
    <w:rsid w:val="0023727B"/>
    <w:rsid w:val="00237479"/>
    <w:rsid w:val="002406C4"/>
    <w:rsid w:val="00240DDE"/>
    <w:rsid w:val="0024114E"/>
    <w:rsid w:val="00241232"/>
    <w:rsid w:val="002413CB"/>
    <w:rsid w:val="002444BA"/>
    <w:rsid w:val="002450B1"/>
    <w:rsid w:val="00250125"/>
    <w:rsid w:val="00251526"/>
    <w:rsid w:val="0025173B"/>
    <w:rsid w:val="00251B24"/>
    <w:rsid w:val="002524EA"/>
    <w:rsid w:val="002537D2"/>
    <w:rsid w:val="00255FA9"/>
    <w:rsid w:val="00257BDE"/>
    <w:rsid w:val="00257D87"/>
    <w:rsid w:val="00257FED"/>
    <w:rsid w:val="00260D92"/>
    <w:rsid w:val="00261CCF"/>
    <w:rsid w:val="00263B2E"/>
    <w:rsid w:val="00264DC0"/>
    <w:rsid w:val="002655AE"/>
    <w:rsid w:val="00265701"/>
    <w:rsid w:val="002663D4"/>
    <w:rsid w:val="00266742"/>
    <w:rsid w:val="00266840"/>
    <w:rsid w:val="00267295"/>
    <w:rsid w:val="002708BE"/>
    <w:rsid w:val="00270BDD"/>
    <w:rsid w:val="0027117C"/>
    <w:rsid w:val="002714E5"/>
    <w:rsid w:val="00272C9A"/>
    <w:rsid w:val="00274437"/>
    <w:rsid w:val="00274C3E"/>
    <w:rsid w:val="00275761"/>
    <w:rsid w:val="00275FC6"/>
    <w:rsid w:val="00281527"/>
    <w:rsid w:val="002823F1"/>
    <w:rsid w:val="0028252E"/>
    <w:rsid w:val="00284567"/>
    <w:rsid w:val="00284F92"/>
    <w:rsid w:val="00287773"/>
    <w:rsid w:val="0029028A"/>
    <w:rsid w:val="00291458"/>
    <w:rsid w:val="00291C1B"/>
    <w:rsid w:val="002920EA"/>
    <w:rsid w:val="002924E0"/>
    <w:rsid w:val="0029290A"/>
    <w:rsid w:val="00292D93"/>
    <w:rsid w:val="002932FC"/>
    <w:rsid w:val="00293F25"/>
    <w:rsid w:val="00296CAE"/>
    <w:rsid w:val="00297A44"/>
    <w:rsid w:val="002A15DE"/>
    <w:rsid w:val="002A2AF8"/>
    <w:rsid w:val="002A3575"/>
    <w:rsid w:val="002A37EC"/>
    <w:rsid w:val="002A4144"/>
    <w:rsid w:val="002A6696"/>
    <w:rsid w:val="002B32D6"/>
    <w:rsid w:val="002B3AE0"/>
    <w:rsid w:val="002B3D82"/>
    <w:rsid w:val="002B41DF"/>
    <w:rsid w:val="002B5BF5"/>
    <w:rsid w:val="002B5D26"/>
    <w:rsid w:val="002B77BB"/>
    <w:rsid w:val="002C369E"/>
    <w:rsid w:val="002C3B14"/>
    <w:rsid w:val="002C433D"/>
    <w:rsid w:val="002C4861"/>
    <w:rsid w:val="002C7FEA"/>
    <w:rsid w:val="002D3453"/>
    <w:rsid w:val="002D49E3"/>
    <w:rsid w:val="002D4C0C"/>
    <w:rsid w:val="002D5DFC"/>
    <w:rsid w:val="002E0D9E"/>
    <w:rsid w:val="002E752A"/>
    <w:rsid w:val="002F30EC"/>
    <w:rsid w:val="002F36E2"/>
    <w:rsid w:val="002F3E00"/>
    <w:rsid w:val="002F5712"/>
    <w:rsid w:val="002F5D0E"/>
    <w:rsid w:val="002F706C"/>
    <w:rsid w:val="003001C5"/>
    <w:rsid w:val="0030119E"/>
    <w:rsid w:val="00302391"/>
    <w:rsid w:val="003115A3"/>
    <w:rsid w:val="00311726"/>
    <w:rsid w:val="00311C67"/>
    <w:rsid w:val="00311EF0"/>
    <w:rsid w:val="00312963"/>
    <w:rsid w:val="00313BB5"/>
    <w:rsid w:val="003148D0"/>
    <w:rsid w:val="00314E8E"/>
    <w:rsid w:val="00314EBF"/>
    <w:rsid w:val="00315AA5"/>
    <w:rsid w:val="00316528"/>
    <w:rsid w:val="00320307"/>
    <w:rsid w:val="0032350C"/>
    <w:rsid w:val="003247A2"/>
    <w:rsid w:val="00325D65"/>
    <w:rsid w:val="0033155B"/>
    <w:rsid w:val="003352C9"/>
    <w:rsid w:val="0033796D"/>
    <w:rsid w:val="00337AF3"/>
    <w:rsid w:val="00340FB9"/>
    <w:rsid w:val="003433F1"/>
    <w:rsid w:val="003439F8"/>
    <w:rsid w:val="00344AE7"/>
    <w:rsid w:val="003475EA"/>
    <w:rsid w:val="00350C2D"/>
    <w:rsid w:val="00354E2C"/>
    <w:rsid w:val="0035559F"/>
    <w:rsid w:val="00355C5F"/>
    <w:rsid w:val="00355C76"/>
    <w:rsid w:val="00355FE9"/>
    <w:rsid w:val="003565A0"/>
    <w:rsid w:val="00357C92"/>
    <w:rsid w:val="00360F5E"/>
    <w:rsid w:val="00362925"/>
    <w:rsid w:val="00362D00"/>
    <w:rsid w:val="0036337B"/>
    <w:rsid w:val="00364A52"/>
    <w:rsid w:val="003657EB"/>
    <w:rsid w:val="0036616A"/>
    <w:rsid w:val="003670ED"/>
    <w:rsid w:val="0037058F"/>
    <w:rsid w:val="00370927"/>
    <w:rsid w:val="00370E1B"/>
    <w:rsid w:val="00370E5C"/>
    <w:rsid w:val="00374D4E"/>
    <w:rsid w:val="003754E1"/>
    <w:rsid w:val="00376018"/>
    <w:rsid w:val="00376470"/>
    <w:rsid w:val="003765AD"/>
    <w:rsid w:val="0037768F"/>
    <w:rsid w:val="00380024"/>
    <w:rsid w:val="00380243"/>
    <w:rsid w:val="00380938"/>
    <w:rsid w:val="00381043"/>
    <w:rsid w:val="003827E3"/>
    <w:rsid w:val="00382FDD"/>
    <w:rsid w:val="00383F38"/>
    <w:rsid w:val="00385635"/>
    <w:rsid w:val="00385A4D"/>
    <w:rsid w:val="003870DF"/>
    <w:rsid w:val="003873DD"/>
    <w:rsid w:val="00387F5F"/>
    <w:rsid w:val="00392CC9"/>
    <w:rsid w:val="0039330E"/>
    <w:rsid w:val="0039392E"/>
    <w:rsid w:val="00394831"/>
    <w:rsid w:val="00394AFD"/>
    <w:rsid w:val="00397547"/>
    <w:rsid w:val="00397BFA"/>
    <w:rsid w:val="003A0375"/>
    <w:rsid w:val="003A1182"/>
    <w:rsid w:val="003A1877"/>
    <w:rsid w:val="003A1A57"/>
    <w:rsid w:val="003A2984"/>
    <w:rsid w:val="003A31B5"/>
    <w:rsid w:val="003A3C1F"/>
    <w:rsid w:val="003A3F3C"/>
    <w:rsid w:val="003A4875"/>
    <w:rsid w:val="003A5201"/>
    <w:rsid w:val="003A7308"/>
    <w:rsid w:val="003A755A"/>
    <w:rsid w:val="003A761F"/>
    <w:rsid w:val="003B1554"/>
    <w:rsid w:val="003B2C3F"/>
    <w:rsid w:val="003B2C5A"/>
    <w:rsid w:val="003B786C"/>
    <w:rsid w:val="003C0AF2"/>
    <w:rsid w:val="003C2CCD"/>
    <w:rsid w:val="003C33F9"/>
    <w:rsid w:val="003C693A"/>
    <w:rsid w:val="003D01F2"/>
    <w:rsid w:val="003D5E59"/>
    <w:rsid w:val="003D61CD"/>
    <w:rsid w:val="003D65C3"/>
    <w:rsid w:val="003E067A"/>
    <w:rsid w:val="003E0FBA"/>
    <w:rsid w:val="003E19A9"/>
    <w:rsid w:val="003E2BEF"/>
    <w:rsid w:val="003E3A05"/>
    <w:rsid w:val="003E3E70"/>
    <w:rsid w:val="003E4FC4"/>
    <w:rsid w:val="003E707E"/>
    <w:rsid w:val="003E73B9"/>
    <w:rsid w:val="003F0766"/>
    <w:rsid w:val="003F1A5B"/>
    <w:rsid w:val="003F2C30"/>
    <w:rsid w:val="003F530F"/>
    <w:rsid w:val="003F5E0A"/>
    <w:rsid w:val="003F76AC"/>
    <w:rsid w:val="00407341"/>
    <w:rsid w:val="00410390"/>
    <w:rsid w:val="00411947"/>
    <w:rsid w:val="00412C86"/>
    <w:rsid w:val="00414BD5"/>
    <w:rsid w:val="00416FBD"/>
    <w:rsid w:val="00417C25"/>
    <w:rsid w:val="004210C1"/>
    <w:rsid w:val="004228D3"/>
    <w:rsid w:val="00424679"/>
    <w:rsid w:val="00425C90"/>
    <w:rsid w:val="004263E8"/>
    <w:rsid w:val="00427E68"/>
    <w:rsid w:val="004304A5"/>
    <w:rsid w:val="00430B55"/>
    <w:rsid w:val="00430BF7"/>
    <w:rsid w:val="004313E4"/>
    <w:rsid w:val="00433329"/>
    <w:rsid w:val="00435423"/>
    <w:rsid w:val="00436219"/>
    <w:rsid w:val="00436F1E"/>
    <w:rsid w:val="00442745"/>
    <w:rsid w:val="0044327D"/>
    <w:rsid w:val="00443D84"/>
    <w:rsid w:val="00444728"/>
    <w:rsid w:val="00444B94"/>
    <w:rsid w:val="00446783"/>
    <w:rsid w:val="004505E1"/>
    <w:rsid w:val="00450AD2"/>
    <w:rsid w:val="0045111C"/>
    <w:rsid w:val="0045192A"/>
    <w:rsid w:val="0045200E"/>
    <w:rsid w:val="004520AB"/>
    <w:rsid w:val="00452698"/>
    <w:rsid w:val="00455E44"/>
    <w:rsid w:val="00456DC8"/>
    <w:rsid w:val="00457853"/>
    <w:rsid w:val="00460190"/>
    <w:rsid w:val="004624EA"/>
    <w:rsid w:val="00465125"/>
    <w:rsid w:val="00465C81"/>
    <w:rsid w:val="004713E8"/>
    <w:rsid w:val="0047484E"/>
    <w:rsid w:val="00477DDE"/>
    <w:rsid w:val="0048093F"/>
    <w:rsid w:val="00484C6A"/>
    <w:rsid w:val="00486666"/>
    <w:rsid w:val="004909C9"/>
    <w:rsid w:val="004942B9"/>
    <w:rsid w:val="00495640"/>
    <w:rsid w:val="00496050"/>
    <w:rsid w:val="004A07F8"/>
    <w:rsid w:val="004A213D"/>
    <w:rsid w:val="004A22C8"/>
    <w:rsid w:val="004A3620"/>
    <w:rsid w:val="004A4EF9"/>
    <w:rsid w:val="004A6012"/>
    <w:rsid w:val="004B02EF"/>
    <w:rsid w:val="004B0A86"/>
    <w:rsid w:val="004B0E35"/>
    <w:rsid w:val="004B1E60"/>
    <w:rsid w:val="004B2603"/>
    <w:rsid w:val="004B2E12"/>
    <w:rsid w:val="004B2F9A"/>
    <w:rsid w:val="004B3899"/>
    <w:rsid w:val="004B3FCB"/>
    <w:rsid w:val="004B42C7"/>
    <w:rsid w:val="004B4B1A"/>
    <w:rsid w:val="004B61C6"/>
    <w:rsid w:val="004B68A2"/>
    <w:rsid w:val="004B6F89"/>
    <w:rsid w:val="004C1BCF"/>
    <w:rsid w:val="004C2DE1"/>
    <w:rsid w:val="004C3189"/>
    <w:rsid w:val="004C5313"/>
    <w:rsid w:val="004C680F"/>
    <w:rsid w:val="004C6947"/>
    <w:rsid w:val="004D280F"/>
    <w:rsid w:val="004D2A01"/>
    <w:rsid w:val="004D397A"/>
    <w:rsid w:val="004D4AB3"/>
    <w:rsid w:val="004D53D5"/>
    <w:rsid w:val="004D638C"/>
    <w:rsid w:val="004E048C"/>
    <w:rsid w:val="004E14BF"/>
    <w:rsid w:val="004E3A53"/>
    <w:rsid w:val="004E44F3"/>
    <w:rsid w:val="004E5BD3"/>
    <w:rsid w:val="004E7359"/>
    <w:rsid w:val="004E7FF6"/>
    <w:rsid w:val="004F1670"/>
    <w:rsid w:val="004F173E"/>
    <w:rsid w:val="004F3DAF"/>
    <w:rsid w:val="004F45F1"/>
    <w:rsid w:val="004F5A4F"/>
    <w:rsid w:val="004F65F8"/>
    <w:rsid w:val="00501490"/>
    <w:rsid w:val="00503455"/>
    <w:rsid w:val="00503DF8"/>
    <w:rsid w:val="00504B18"/>
    <w:rsid w:val="0050553B"/>
    <w:rsid w:val="0050590C"/>
    <w:rsid w:val="00506A1C"/>
    <w:rsid w:val="00517491"/>
    <w:rsid w:val="005226DF"/>
    <w:rsid w:val="00522740"/>
    <w:rsid w:val="00522824"/>
    <w:rsid w:val="00522E34"/>
    <w:rsid w:val="00523BEE"/>
    <w:rsid w:val="00524378"/>
    <w:rsid w:val="00532DF3"/>
    <w:rsid w:val="00533F73"/>
    <w:rsid w:val="005342B1"/>
    <w:rsid w:val="00534450"/>
    <w:rsid w:val="005348C7"/>
    <w:rsid w:val="00535B86"/>
    <w:rsid w:val="00536717"/>
    <w:rsid w:val="005368B1"/>
    <w:rsid w:val="00536FBE"/>
    <w:rsid w:val="00537E8E"/>
    <w:rsid w:val="00540F89"/>
    <w:rsid w:val="005441A8"/>
    <w:rsid w:val="005465AC"/>
    <w:rsid w:val="00552771"/>
    <w:rsid w:val="005530EB"/>
    <w:rsid w:val="00553B1E"/>
    <w:rsid w:val="00554B45"/>
    <w:rsid w:val="00557335"/>
    <w:rsid w:val="0056079C"/>
    <w:rsid w:val="00561360"/>
    <w:rsid w:val="00561595"/>
    <w:rsid w:val="0056418C"/>
    <w:rsid w:val="0056489D"/>
    <w:rsid w:val="005662BD"/>
    <w:rsid w:val="005674D5"/>
    <w:rsid w:val="00567A93"/>
    <w:rsid w:val="00571373"/>
    <w:rsid w:val="00574675"/>
    <w:rsid w:val="00580265"/>
    <w:rsid w:val="005809B9"/>
    <w:rsid w:val="00581085"/>
    <w:rsid w:val="00582B4B"/>
    <w:rsid w:val="00583B2F"/>
    <w:rsid w:val="00583C24"/>
    <w:rsid w:val="0058466F"/>
    <w:rsid w:val="005849A7"/>
    <w:rsid w:val="00587D7B"/>
    <w:rsid w:val="00591E16"/>
    <w:rsid w:val="0059214F"/>
    <w:rsid w:val="0059249E"/>
    <w:rsid w:val="005929C7"/>
    <w:rsid w:val="00593451"/>
    <w:rsid w:val="00594E88"/>
    <w:rsid w:val="005957BB"/>
    <w:rsid w:val="0059683B"/>
    <w:rsid w:val="005977B8"/>
    <w:rsid w:val="005A2AD4"/>
    <w:rsid w:val="005A78AD"/>
    <w:rsid w:val="005B0463"/>
    <w:rsid w:val="005B0A24"/>
    <w:rsid w:val="005B0BB2"/>
    <w:rsid w:val="005B1004"/>
    <w:rsid w:val="005B1412"/>
    <w:rsid w:val="005B3336"/>
    <w:rsid w:val="005B3BCC"/>
    <w:rsid w:val="005B436B"/>
    <w:rsid w:val="005B4852"/>
    <w:rsid w:val="005B4D64"/>
    <w:rsid w:val="005B4FC0"/>
    <w:rsid w:val="005B6639"/>
    <w:rsid w:val="005B79ED"/>
    <w:rsid w:val="005C1856"/>
    <w:rsid w:val="005C1B9F"/>
    <w:rsid w:val="005C30D6"/>
    <w:rsid w:val="005C35CD"/>
    <w:rsid w:val="005C4EE9"/>
    <w:rsid w:val="005C4F9E"/>
    <w:rsid w:val="005C53E0"/>
    <w:rsid w:val="005C662F"/>
    <w:rsid w:val="005C732E"/>
    <w:rsid w:val="005C7B6D"/>
    <w:rsid w:val="005D3937"/>
    <w:rsid w:val="005D3E16"/>
    <w:rsid w:val="005E0DC1"/>
    <w:rsid w:val="005E1022"/>
    <w:rsid w:val="005E1D16"/>
    <w:rsid w:val="005E2A65"/>
    <w:rsid w:val="005E2B9A"/>
    <w:rsid w:val="005E4808"/>
    <w:rsid w:val="005E5500"/>
    <w:rsid w:val="005E6C01"/>
    <w:rsid w:val="005E6D40"/>
    <w:rsid w:val="005F09BA"/>
    <w:rsid w:val="005F12B5"/>
    <w:rsid w:val="005F15A7"/>
    <w:rsid w:val="005F39D5"/>
    <w:rsid w:val="005F59E0"/>
    <w:rsid w:val="006012B4"/>
    <w:rsid w:val="006013D1"/>
    <w:rsid w:val="00601649"/>
    <w:rsid w:val="00602FE4"/>
    <w:rsid w:val="00603952"/>
    <w:rsid w:val="0060471C"/>
    <w:rsid w:val="00605FCE"/>
    <w:rsid w:val="0060670C"/>
    <w:rsid w:val="006072F0"/>
    <w:rsid w:val="00607338"/>
    <w:rsid w:val="00607C74"/>
    <w:rsid w:val="00607EE7"/>
    <w:rsid w:val="006109FE"/>
    <w:rsid w:val="006116E4"/>
    <w:rsid w:val="00611E1F"/>
    <w:rsid w:val="006133E3"/>
    <w:rsid w:val="00613775"/>
    <w:rsid w:val="00614E54"/>
    <w:rsid w:val="00615E7B"/>
    <w:rsid w:val="0061651E"/>
    <w:rsid w:val="00621546"/>
    <w:rsid w:val="00621D7E"/>
    <w:rsid w:val="00622D85"/>
    <w:rsid w:val="00622E20"/>
    <w:rsid w:val="006256BA"/>
    <w:rsid w:val="00625DA8"/>
    <w:rsid w:val="006268FB"/>
    <w:rsid w:val="006314A4"/>
    <w:rsid w:val="00631DCB"/>
    <w:rsid w:val="00632CF6"/>
    <w:rsid w:val="00634459"/>
    <w:rsid w:val="0063508C"/>
    <w:rsid w:val="00635916"/>
    <w:rsid w:val="00635935"/>
    <w:rsid w:val="00637215"/>
    <w:rsid w:val="00641F52"/>
    <w:rsid w:val="00642A9E"/>
    <w:rsid w:val="0064308B"/>
    <w:rsid w:val="00645EC2"/>
    <w:rsid w:val="00647DF1"/>
    <w:rsid w:val="0065258B"/>
    <w:rsid w:val="00654DAB"/>
    <w:rsid w:val="00657E4D"/>
    <w:rsid w:val="00657F8A"/>
    <w:rsid w:val="0066015C"/>
    <w:rsid w:val="00660341"/>
    <w:rsid w:val="006607BC"/>
    <w:rsid w:val="00664951"/>
    <w:rsid w:val="00664BA8"/>
    <w:rsid w:val="00665392"/>
    <w:rsid w:val="006658C6"/>
    <w:rsid w:val="00665FBD"/>
    <w:rsid w:val="006662CE"/>
    <w:rsid w:val="00667779"/>
    <w:rsid w:val="00671A51"/>
    <w:rsid w:val="00672608"/>
    <w:rsid w:val="0067457E"/>
    <w:rsid w:val="006759DA"/>
    <w:rsid w:val="0067615D"/>
    <w:rsid w:val="00676D8C"/>
    <w:rsid w:val="0067738D"/>
    <w:rsid w:val="00677AAC"/>
    <w:rsid w:val="00677D8B"/>
    <w:rsid w:val="006822E5"/>
    <w:rsid w:val="006823A5"/>
    <w:rsid w:val="00683363"/>
    <w:rsid w:val="006841EF"/>
    <w:rsid w:val="00684635"/>
    <w:rsid w:val="00685755"/>
    <w:rsid w:val="0068624E"/>
    <w:rsid w:val="00686D3C"/>
    <w:rsid w:val="00686D5C"/>
    <w:rsid w:val="00687DD7"/>
    <w:rsid w:val="00690B9A"/>
    <w:rsid w:val="006929B5"/>
    <w:rsid w:val="006A0034"/>
    <w:rsid w:val="006A2617"/>
    <w:rsid w:val="006A47C5"/>
    <w:rsid w:val="006A4B43"/>
    <w:rsid w:val="006A5420"/>
    <w:rsid w:val="006A5B9E"/>
    <w:rsid w:val="006A6A6B"/>
    <w:rsid w:val="006A6B09"/>
    <w:rsid w:val="006A7198"/>
    <w:rsid w:val="006B0901"/>
    <w:rsid w:val="006B18FF"/>
    <w:rsid w:val="006B23DE"/>
    <w:rsid w:val="006B37D5"/>
    <w:rsid w:val="006B43A1"/>
    <w:rsid w:val="006B464F"/>
    <w:rsid w:val="006B4B87"/>
    <w:rsid w:val="006B5E9E"/>
    <w:rsid w:val="006B60C1"/>
    <w:rsid w:val="006B660A"/>
    <w:rsid w:val="006B67AE"/>
    <w:rsid w:val="006B68E5"/>
    <w:rsid w:val="006C1175"/>
    <w:rsid w:val="006C11F2"/>
    <w:rsid w:val="006C36A7"/>
    <w:rsid w:val="006C4F13"/>
    <w:rsid w:val="006C6758"/>
    <w:rsid w:val="006D0168"/>
    <w:rsid w:val="006D073C"/>
    <w:rsid w:val="006D0B36"/>
    <w:rsid w:val="006D1DDD"/>
    <w:rsid w:val="006D28A1"/>
    <w:rsid w:val="006D3EC2"/>
    <w:rsid w:val="006D7BEA"/>
    <w:rsid w:val="006E11D1"/>
    <w:rsid w:val="006E1679"/>
    <w:rsid w:val="006E178C"/>
    <w:rsid w:val="006E4D36"/>
    <w:rsid w:val="006E5992"/>
    <w:rsid w:val="006F0CF0"/>
    <w:rsid w:val="006F202B"/>
    <w:rsid w:val="006F268C"/>
    <w:rsid w:val="006F27B9"/>
    <w:rsid w:val="006F322D"/>
    <w:rsid w:val="006F3D35"/>
    <w:rsid w:val="006F444D"/>
    <w:rsid w:val="006F6AE0"/>
    <w:rsid w:val="006F6CBB"/>
    <w:rsid w:val="00700C0D"/>
    <w:rsid w:val="00700DBF"/>
    <w:rsid w:val="0070130A"/>
    <w:rsid w:val="0070198F"/>
    <w:rsid w:val="00702001"/>
    <w:rsid w:val="00704EE1"/>
    <w:rsid w:val="007052E6"/>
    <w:rsid w:val="0070726E"/>
    <w:rsid w:val="00707396"/>
    <w:rsid w:val="00711664"/>
    <w:rsid w:val="00711B3E"/>
    <w:rsid w:val="00713DB6"/>
    <w:rsid w:val="00714322"/>
    <w:rsid w:val="00714EF1"/>
    <w:rsid w:val="007157FF"/>
    <w:rsid w:val="00716B7F"/>
    <w:rsid w:val="00720413"/>
    <w:rsid w:val="007205B2"/>
    <w:rsid w:val="00720E40"/>
    <w:rsid w:val="00721758"/>
    <w:rsid w:val="00722016"/>
    <w:rsid w:val="0072252D"/>
    <w:rsid w:val="00730102"/>
    <w:rsid w:val="00733204"/>
    <w:rsid w:val="00735860"/>
    <w:rsid w:val="00735AE3"/>
    <w:rsid w:val="00736DC4"/>
    <w:rsid w:val="00737A51"/>
    <w:rsid w:val="0074150F"/>
    <w:rsid w:val="00741F23"/>
    <w:rsid w:val="00744CD7"/>
    <w:rsid w:val="007464FF"/>
    <w:rsid w:val="00747EFD"/>
    <w:rsid w:val="007544EB"/>
    <w:rsid w:val="00755193"/>
    <w:rsid w:val="0075687A"/>
    <w:rsid w:val="00757C25"/>
    <w:rsid w:val="0076113E"/>
    <w:rsid w:val="00764488"/>
    <w:rsid w:val="00765840"/>
    <w:rsid w:val="0077180A"/>
    <w:rsid w:val="00771EA7"/>
    <w:rsid w:val="007732E2"/>
    <w:rsid w:val="007739FD"/>
    <w:rsid w:val="00775930"/>
    <w:rsid w:val="00776D29"/>
    <w:rsid w:val="00777703"/>
    <w:rsid w:val="0077790A"/>
    <w:rsid w:val="0078076B"/>
    <w:rsid w:val="00783F78"/>
    <w:rsid w:val="00785BA4"/>
    <w:rsid w:val="007869C8"/>
    <w:rsid w:val="007874A0"/>
    <w:rsid w:val="0079114B"/>
    <w:rsid w:val="00791B28"/>
    <w:rsid w:val="0079353B"/>
    <w:rsid w:val="007947FE"/>
    <w:rsid w:val="007956E3"/>
    <w:rsid w:val="007965ED"/>
    <w:rsid w:val="007A5CB7"/>
    <w:rsid w:val="007A6244"/>
    <w:rsid w:val="007A78B0"/>
    <w:rsid w:val="007A7F4D"/>
    <w:rsid w:val="007B35FA"/>
    <w:rsid w:val="007B36D2"/>
    <w:rsid w:val="007B388C"/>
    <w:rsid w:val="007B3D49"/>
    <w:rsid w:val="007B542E"/>
    <w:rsid w:val="007B687F"/>
    <w:rsid w:val="007C0675"/>
    <w:rsid w:val="007C0BD2"/>
    <w:rsid w:val="007C14C5"/>
    <w:rsid w:val="007C206B"/>
    <w:rsid w:val="007C5D19"/>
    <w:rsid w:val="007C6489"/>
    <w:rsid w:val="007D0FA4"/>
    <w:rsid w:val="007D238F"/>
    <w:rsid w:val="007D378D"/>
    <w:rsid w:val="007D4BBD"/>
    <w:rsid w:val="007D6123"/>
    <w:rsid w:val="007D65BA"/>
    <w:rsid w:val="007D6985"/>
    <w:rsid w:val="007D75D9"/>
    <w:rsid w:val="007E0D34"/>
    <w:rsid w:val="007E1BF6"/>
    <w:rsid w:val="007E1E6F"/>
    <w:rsid w:val="007E2130"/>
    <w:rsid w:val="007E2400"/>
    <w:rsid w:val="007E4C9E"/>
    <w:rsid w:val="007E5282"/>
    <w:rsid w:val="007E5880"/>
    <w:rsid w:val="007E72AD"/>
    <w:rsid w:val="007F02B1"/>
    <w:rsid w:val="007F24BD"/>
    <w:rsid w:val="007F3561"/>
    <w:rsid w:val="007F40E3"/>
    <w:rsid w:val="007F574F"/>
    <w:rsid w:val="007F651F"/>
    <w:rsid w:val="007F693F"/>
    <w:rsid w:val="007F712C"/>
    <w:rsid w:val="007F73F9"/>
    <w:rsid w:val="007F7825"/>
    <w:rsid w:val="00801D69"/>
    <w:rsid w:val="008025CB"/>
    <w:rsid w:val="00802B57"/>
    <w:rsid w:val="00802F11"/>
    <w:rsid w:val="008034B0"/>
    <w:rsid w:val="00803BF4"/>
    <w:rsid w:val="0080577C"/>
    <w:rsid w:val="00806CC5"/>
    <w:rsid w:val="008071D7"/>
    <w:rsid w:val="00810B57"/>
    <w:rsid w:val="008127A1"/>
    <w:rsid w:val="00812DBC"/>
    <w:rsid w:val="008131D1"/>
    <w:rsid w:val="00815AAF"/>
    <w:rsid w:val="00817909"/>
    <w:rsid w:val="00820CAF"/>
    <w:rsid w:val="00822733"/>
    <w:rsid w:val="00822DF2"/>
    <w:rsid w:val="00824525"/>
    <w:rsid w:val="0082620C"/>
    <w:rsid w:val="008265D5"/>
    <w:rsid w:val="0082743C"/>
    <w:rsid w:val="00827A53"/>
    <w:rsid w:val="008317FE"/>
    <w:rsid w:val="00834679"/>
    <w:rsid w:val="00835F65"/>
    <w:rsid w:val="00840002"/>
    <w:rsid w:val="008404C0"/>
    <w:rsid w:val="00840DF0"/>
    <w:rsid w:val="00841199"/>
    <w:rsid w:val="008412FB"/>
    <w:rsid w:val="0084244F"/>
    <w:rsid w:val="008448A8"/>
    <w:rsid w:val="00844FF1"/>
    <w:rsid w:val="00847A75"/>
    <w:rsid w:val="00850019"/>
    <w:rsid w:val="0085195A"/>
    <w:rsid w:val="00851C88"/>
    <w:rsid w:val="00852A76"/>
    <w:rsid w:val="00852FE6"/>
    <w:rsid w:val="008546AB"/>
    <w:rsid w:val="00856FA5"/>
    <w:rsid w:val="00860688"/>
    <w:rsid w:val="00862D67"/>
    <w:rsid w:val="00863122"/>
    <w:rsid w:val="008631B4"/>
    <w:rsid w:val="008644F2"/>
    <w:rsid w:val="008655AC"/>
    <w:rsid w:val="0086571A"/>
    <w:rsid w:val="00865CAA"/>
    <w:rsid w:val="00867351"/>
    <w:rsid w:val="00872503"/>
    <w:rsid w:val="008745D7"/>
    <w:rsid w:val="00874BDB"/>
    <w:rsid w:val="008801DA"/>
    <w:rsid w:val="008808CB"/>
    <w:rsid w:val="00883EA7"/>
    <w:rsid w:val="00884391"/>
    <w:rsid w:val="00884BE6"/>
    <w:rsid w:val="00885555"/>
    <w:rsid w:val="008865E0"/>
    <w:rsid w:val="008879C1"/>
    <w:rsid w:val="00887CD1"/>
    <w:rsid w:val="00890B2A"/>
    <w:rsid w:val="00891F75"/>
    <w:rsid w:val="0089275D"/>
    <w:rsid w:val="00893974"/>
    <w:rsid w:val="00893C90"/>
    <w:rsid w:val="00894823"/>
    <w:rsid w:val="008954C2"/>
    <w:rsid w:val="00896798"/>
    <w:rsid w:val="00896AC1"/>
    <w:rsid w:val="00897D5E"/>
    <w:rsid w:val="008A02C2"/>
    <w:rsid w:val="008A2119"/>
    <w:rsid w:val="008A215B"/>
    <w:rsid w:val="008A2B0E"/>
    <w:rsid w:val="008A4435"/>
    <w:rsid w:val="008A73BF"/>
    <w:rsid w:val="008A7915"/>
    <w:rsid w:val="008B1A74"/>
    <w:rsid w:val="008B2CA5"/>
    <w:rsid w:val="008C00BE"/>
    <w:rsid w:val="008C0254"/>
    <w:rsid w:val="008C1593"/>
    <w:rsid w:val="008C1728"/>
    <w:rsid w:val="008C25B6"/>
    <w:rsid w:val="008C2AF7"/>
    <w:rsid w:val="008C3DF8"/>
    <w:rsid w:val="008C67E9"/>
    <w:rsid w:val="008C6D86"/>
    <w:rsid w:val="008C7830"/>
    <w:rsid w:val="008D08F7"/>
    <w:rsid w:val="008D1223"/>
    <w:rsid w:val="008D1263"/>
    <w:rsid w:val="008D1A82"/>
    <w:rsid w:val="008D22AD"/>
    <w:rsid w:val="008D266A"/>
    <w:rsid w:val="008D480F"/>
    <w:rsid w:val="008D4F48"/>
    <w:rsid w:val="008D5F8A"/>
    <w:rsid w:val="008D62A9"/>
    <w:rsid w:val="008D67A1"/>
    <w:rsid w:val="008D6AAD"/>
    <w:rsid w:val="008E0D9D"/>
    <w:rsid w:val="008E0F20"/>
    <w:rsid w:val="008E1AF7"/>
    <w:rsid w:val="008E420A"/>
    <w:rsid w:val="008E4E42"/>
    <w:rsid w:val="008E5016"/>
    <w:rsid w:val="008F04EB"/>
    <w:rsid w:val="008F270F"/>
    <w:rsid w:val="008F390F"/>
    <w:rsid w:val="008F4214"/>
    <w:rsid w:val="008F441E"/>
    <w:rsid w:val="008F546E"/>
    <w:rsid w:val="008F6689"/>
    <w:rsid w:val="00901C66"/>
    <w:rsid w:val="00902175"/>
    <w:rsid w:val="00904D0D"/>
    <w:rsid w:val="00906199"/>
    <w:rsid w:val="00907098"/>
    <w:rsid w:val="00907744"/>
    <w:rsid w:val="00911823"/>
    <w:rsid w:val="00912467"/>
    <w:rsid w:val="0091280A"/>
    <w:rsid w:val="00913ACF"/>
    <w:rsid w:val="00914630"/>
    <w:rsid w:val="00914BF9"/>
    <w:rsid w:val="00922982"/>
    <w:rsid w:val="009240BE"/>
    <w:rsid w:val="00925D30"/>
    <w:rsid w:val="00925DC3"/>
    <w:rsid w:val="0092783B"/>
    <w:rsid w:val="00927CCD"/>
    <w:rsid w:val="00930884"/>
    <w:rsid w:val="00933803"/>
    <w:rsid w:val="009355D3"/>
    <w:rsid w:val="00936B60"/>
    <w:rsid w:val="009379BF"/>
    <w:rsid w:val="0094096B"/>
    <w:rsid w:val="00942D86"/>
    <w:rsid w:val="00944E55"/>
    <w:rsid w:val="00947FC0"/>
    <w:rsid w:val="009501BA"/>
    <w:rsid w:val="00955291"/>
    <w:rsid w:val="00957E80"/>
    <w:rsid w:val="0096043B"/>
    <w:rsid w:val="0096046B"/>
    <w:rsid w:val="009611B9"/>
    <w:rsid w:val="00961EE3"/>
    <w:rsid w:val="00964165"/>
    <w:rsid w:val="009641EE"/>
    <w:rsid w:val="009642BB"/>
    <w:rsid w:val="00966939"/>
    <w:rsid w:val="009715B1"/>
    <w:rsid w:val="009722A5"/>
    <w:rsid w:val="00973B54"/>
    <w:rsid w:val="00976452"/>
    <w:rsid w:val="00976B9C"/>
    <w:rsid w:val="00976C26"/>
    <w:rsid w:val="009772A5"/>
    <w:rsid w:val="009779D0"/>
    <w:rsid w:val="00980C82"/>
    <w:rsid w:val="00983947"/>
    <w:rsid w:val="0098429C"/>
    <w:rsid w:val="00984979"/>
    <w:rsid w:val="009854E3"/>
    <w:rsid w:val="009877CA"/>
    <w:rsid w:val="00990537"/>
    <w:rsid w:val="009931F5"/>
    <w:rsid w:val="0099384A"/>
    <w:rsid w:val="009943BF"/>
    <w:rsid w:val="0099540B"/>
    <w:rsid w:val="009A15FA"/>
    <w:rsid w:val="009A1AF8"/>
    <w:rsid w:val="009A3B15"/>
    <w:rsid w:val="009A40C3"/>
    <w:rsid w:val="009A5F3D"/>
    <w:rsid w:val="009A6FD6"/>
    <w:rsid w:val="009A7C40"/>
    <w:rsid w:val="009B060B"/>
    <w:rsid w:val="009B0725"/>
    <w:rsid w:val="009B3F98"/>
    <w:rsid w:val="009B433A"/>
    <w:rsid w:val="009B7548"/>
    <w:rsid w:val="009C141A"/>
    <w:rsid w:val="009C17DC"/>
    <w:rsid w:val="009C3075"/>
    <w:rsid w:val="009C58B9"/>
    <w:rsid w:val="009C6A6D"/>
    <w:rsid w:val="009C72A1"/>
    <w:rsid w:val="009C74C6"/>
    <w:rsid w:val="009C7F1A"/>
    <w:rsid w:val="009D0350"/>
    <w:rsid w:val="009D0559"/>
    <w:rsid w:val="009D17D8"/>
    <w:rsid w:val="009D36BD"/>
    <w:rsid w:val="009D7F7F"/>
    <w:rsid w:val="009E0688"/>
    <w:rsid w:val="009E165B"/>
    <w:rsid w:val="009E3A81"/>
    <w:rsid w:val="009E7F4C"/>
    <w:rsid w:val="009F1254"/>
    <w:rsid w:val="009F3B91"/>
    <w:rsid w:val="009F3F68"/>
    <w:rsid w:val="009F43D8"/>
    <w:rsid w:val="009F584A"/>
    <w:rsid w:val="009F6545"/>
    <w:rsid w:val="009F6CE9"/>
    <w:rsid w:val="00A00BD6"/>
    <w:rsid w:val="00A01F28"/>
    <w:rsid w:val="00A04B3E"/>
    <w:rsid w:val="00A07DBD"/>
    <w:rsid w:val="00A1071C"/>
    <w:rsid w:val="00A117C6"/>
    <w:rsid w:val="00A11AAB"/>
    <w:rsid w:val="00A12353"/>
    <w:rsid w:val="00A1340F"/>
    <w:rsid w:val="00A13ECE"/>
    <w:rsid w:val="00A1411B"/>
    <w:rsid w:val="00A14AC3"/>
    <w:rsid w:val="00A156B9"/>
    <w:rsid w:val="00A157D0"/>
    <w:rsid w:val="00A169C3"/>
    <w:rsid w:val="00A20593"/>
    <w:rsid w:val="00A20828"/>
    <w:rsid w:val="00A216CF"/>
    <w:rsid w:val="00A2205E"/>
    <w:rsid w:val="00A22691"/>
    <w:rsid w:val="00A23B1E"/>
    <w:rsid w:val="00A241BB"/>
    <w:rsid w:val="00A24BA9"/>
    <w:rsid w:val="00A24D3D"/>
    <w:rsid w:val="00A25D4A"/>
    <w:rsid w:val="00A2758A"/>
    <w:rsid w:val="00A30E04"/>
    <w:rsid w:val="00A3122E"/>
    <w:rsid w:val="00A314B6"/>
    <w:rsid w:val="00A334DF"/>
    <w:rsid w:val="00A34290"/>
    <w:rsid w:val="00A35A2F"/>
    <w:rsid w:val="00A35E75"/>
    <w:rsid w:val="00A373D1"/>
    <w:rsid w:val="00A37D4E"/>
    <w:rsid w:val="00A414DA"/>
    <w:rsid w:val="00A42E17"/>
    <w:rsid w:val="00A43962"/>
    <w:rsid w:val="00A4460D"/>
    <w:rsid w:val="00A45E70"/>
    <w:rsid w:val="00A46C12"/>
    <w:rsid w:val="00A47B27"/>
    <w:rsid w:val="00A511AA"/>
    <w:rsid w:val="00A51417"/>
    <w:rsid w:val="00A53153"/>
    <w:rsid w:val="00A55305"/>
    <w:rsid w:val="00A57B23"/>
    <w:rsid w:val="00A608EC"/>
    <w:rsid w:val="00A60E8E"/>
    <w:rsid w:val="00A66202"/>
    <w:rsid w:val="00A70A6D"/>
    <w:rsid w:val="00A70CA7"/>
    <w:rsid w:val="00A720CE"/>
    <w:rsid w:val="00A72B31"/>
    <w:rsid w:val="00A73B2B"/>
    <w:rsid w:val="00A76659"/>
    <w:rsid w:val="00A76FF8"/>
    <w:rsid w:val="00A77B02"/>
    <w:rsid w:val="00A83F86"/>
    <w:rsid w:val="00A847D7"/>
    <w:rsid w:val="00A85212"/>
    <w:rsid w:val="00A85358"/>
    <w:rsid w:val="00A8686D"/>
    <w:rsid w:val="00A86D2C"/>
    <w:rsid w:val="00A86EAB"/>
    <w:rsid w:val="00A87F28"/>
    <w:rsid w:val="00A90318"/>
    <w:rsid w:val="00A907B6"/>
    <w:rsid w:val="00A922F8"/>
    <w:rsid w:val="00A96500"/>
    <w:rsid w:val="00A96FA1"/>
    <w:rsid w:val="00A9760B"/>
    <w:rsid w:val="00AA0E3C"/>
    <w:rsid w:val="00AA4E40"/>
    <w:rsid w:val="00AA5230"/>
    <w:rsid w:val="00AA5FC4"/>
    <w:rsid w:val="00AA6680"/>
    <w:rsid w:val="00AA6836"/>
    <w:rsid w:val="00AA68EE"/>
    <w:rsid w:val="00AA6D1E"/>
    <w:rsid w:val="00AA7ADC"/>
    <w:rsid w:val="00AB060A"/>
    <w:rsid w:val="00AB06F2"/>
    <w:rsid w:val="00AB1065"/>
    <w:rsid w:val="00AB163E"/>
    <w:rsid w:val="00AB1F33"/>
    <w:rsid w:val="00AB4A0D"/>
    <w:rsid w:val="00AB4F5A"/>
    <w:rsid w:val="00AB59CC"/>
    <w:rsid w:val="00AB63BC"/>
    <w:rsid w:val="00AB6419"/>
    <w:rsid w:val="00AC0B20"/>
    <w:rsid w:val="00AC0E4E"/>
    <w:rsid w:val="00AC1084"/>
    <w:rsid w:val="00AC5D8D"/>
    <w:rsid w:val="00AC6EE6"/>
    <w:rsid w:val="00AC78DB"/>
    <w:rsid w:val="00AD128F"/>
    <w:rsid w:val="00AD1CFA"/>
    <w:rsid w:val="00AD1D6D"/>
    <w:rsid w:val="00AD4994"/>
    <w:rsid w:val="00AD5D19"/>
    <w:rsid w:val="00AD5D59"/>
    <w:rsid w:val="00AD7B08"/>
    <w:rsid w:val="00AE2E1A"/>
    <w:rsid w:val="00AE3B0E"/>
    <w:rsid w:val="00AE53D0"/>
    <w:rsid w:val="00AE5B3C"/>
    <w:rsid w:val="00AF3544"/>
    <w:rsid w:val="00AF3AFA"/>
    <w:rsid w:val="00AF53CA"/>
    <w:rsid w:val="00AF5A4D"/>
    <w:rsid w:val="00B01075"/>
    <w:rsid w:val="00B02CB8"/>
    <w:rsid w:val="00B05D5C"/>
    <w:rsid w:val="00B0680F"/>
    <w:rsid w:val="00B06974"/>
    <w:rsid w:val="00B07782"/>
    <w:rsid w:val="00B108D1"/>
    <w:rsid w:val="00B128DB"/>
    <w:rsid w:val="00B12E2D"/>
    <w:rsid w:val="00B13543"/>
    <w:rsid w:val="00B17836"/>
    <w:rsid w:val="00B17892"/>
    <w:rsid w:val="00B179C0"/>
    <w:rsid w:val="00B20C26"/>
    <w:rsid w:val="00B216E3"/>
    <w:rsid w:val="00B22833"/>
    <w:rsid w:val="00B27BF3"/>
    <w:rsid w:val="00B30EDB"/>
    <w:rsid w:val="00B31470"/>
    <w:rsid w:val="00B3463E"/>
    <w:rsid w:val="00B34B2B"/>
    <w:rsid w:val="00B34DE9"/>
    <w:rsid w:val="00B4374B"/>
    <w:rsid w:val="00B4397C"/>
    <w:rsid w:val="00B477D0"/>
    <w:rsid w:val="00B47B91"/>
    <w:rsid w:val="00B51040"/>
    <w:rsid w:val="00B5127D"/>
    <w:rsid w:val="00B51700"/>
    <w:rsid w:val="00B5171E"/>
    <w:rsid w:val="00B5346E"/>
    <w:rsid w:val="00B53B96"/>
    <w:rsid w:val="00B54641"/>
    <w:rsid w:val="00B5499E"/>
    <w:rsid w:val="00B5540A"/>
    <w:rsid w:val="00B6043D"/>
    <w:rsid w:val="00B61376"/>
    <w:rsid w:val="00B616CF"/>
    <w:rsid w:val="00B6289C"/>
    <w:rsid w:val="00B63DBB"/>
    <w:rsid w:val="00B64A8E"/>
    <w:rsid w:val="00B64C46"/>
    <w:rsid w:val="00B656AC"/>
    <w:rsid w:val="00B66026"/>
    <w:rsid w:val="00B664E5"/>
    <w:rsid w:val="00B6745D"/>
    <w:rsid w:val="00B674E9"/>
    <w:rsid w:val="00B67B2E"/>
    <w:rsid w:val="00B70CA4"/>
    <w:rsid w:val="00B72084"/>
    <w:rsid w:val="00B72714"/>
    <w:rsid w:val="00B72A1F"/>
    <w:rsid w:val="00B73086"/>
    <w:rsid w:val="00B73E81"/>
    <w:rsid w:val="00B7517A"/>
    <w:rsid w:val="00B7531F"/>
    <w:rsid w:val="00B75ED2"/>
    <w:rsid w:val="00B812ED"/>
    <w:rsid w:val="00B81C65"/>
    <w:rsid w:val="00B82484"/>
    <w:rsid w:val="00B82DE4"/>
    <w:rsid w:val="00B91A3D"/>
    <w:rsid w:val="00B9213A"/>
    <w:rsid w:val="00B94CFF"/>
    <w:rsid w:val="00B95229"/>
    <w:rsid w:val="00B9543D"/>
    <w:rsid w:val="00B95F81"/>
    <w:rsid w:val="00B97289"/>
    <w:rsid w:val="00B978D5"/>
    <w:rsid w:val="00B97960"/>
    <w:rsid w:val="00BA04BA"/>
    <w:rsid w:val="00BA232D"/>
    <w:rsid w:val="00BA45F6"/>
    <w:rsid w:val="00BA4AC3"/>
    <w:rsid w:val="00BA6215"/>
    <w:rsid w:val="00BB0260"/>
    <w:rsid w:val="00BB09A8"/>
    <w:rsid w:val="00BB3812"/>
    <w:rsid w:val="00BB47CB"/>
    <w:rsid w:val="00BC02A6"/>
    <w:rsid w:val="00BC07CD"/>
    <w:rsid w:val="00BC3F72"/>
    <w:rsid w:val="00BC4C96"/>
    <w:rsid w:val="00BC547B"/>
    <w:rsid w:val="00BC581F"/>
    <w:rsid w:val="00BC5998"/>
    <w:rsid w:val="00BC6562"/>
    <w:rsid w:val="00BC71A0"/>
    <w:rsid w:val="00BD1D84"/>
    <w:rsid w:val="00BD24A8"/>
    <w:rsid w:val="00BD3DB1"/>
    <w:rsid w:val="00BD5ED8"/>
    <w:rsid w:val="00BD6546"/>
    <w:rsid w:val="00BD76DC"/>
    <w:rsid w:val="00BD7762"/>
    <w:rsid w:val="00BE1F23"/>
    <w:rsid w:val="00BE4613"/>
    <w:rsid w:val="00BE554D"/>
    <w:rsid w:val="00BE5675"/>
    <w:rsid w:val="00BE6ABC"/>
    <w:rsid w:val="00BF004D"/>
    <w:rsid w:val="00BF08F9"/>
    <w:rsid w:val="00BF2A35"/>
    <w:rsid w:val="00BF3D43"/>
    <w:rsid w:val="00BF6927"/>
    <w:rsid w:val="00BF7F48"/>
    <w:rsid w:val="00C045EA"/>
    <w:rsid w:val="00C06F87"/>
    <w:rsid w:val="00C11A7F"/>
    <w:rsid w:val="00C11CA2"/>
    <w:rsid w:val="00C1388E"/>
    <w:rsid w:val="00C1601D"/>
    <w:rsid w:val="00C17042"/>
    <w:rsid w:val="00C17C32"/>
    <w:rsid w:val="00C17F96"/>
    <w:rsid w:val="00C20A78"/>
    <w:rsid w:val="00C220E5"/>
    <w:rsid w:val="00C2343A"/>
    <w:rsid w:val="00C2359D"/>
    <w:rsid w:val="00C2726C"/>
    <w:rsid w:val="00C30468"/>
    <w:rsid w:val="00C316F3"/>
    <w:rsid w:val="00C3538B"/>
    <w:rsid w:val="00C3586B"/>
    <w:rsid w:val="00C40139"/>
    <w:rsid w:val="00C40583"/>
    <w:rsid w:val="00C4075B"/>
    <w:rsid w:val="00C41139"/>
    <w:rsid w:val="00C41F7D"/>
    <w:rsid w:val="00C44F64"/>
    <w:rsid w:val="00C45FDA"/>
    <w:rsid w:val="00C4642D"/>
    <w:rsid w:val="00C4731C"/>
    <w:rsid w:val="00C47B87"/>
    <w:rsid w:val="00C50DEE"/>
    <w:rsid w:val="00C5177C"/>
    <w:rsid w:val="00C52638"/>
    <w:rsid w:val="00C53396"/>
    <w:rsid w:val="00C53783"/>
    <w:rsid w:val="00C56BBB"/>
    <w:rsid w:val="00C61997"/>
    <w:rsid w:val="00C65334"/>
    <w:rsid w:val="00C701CB"/>
    <w:rsid w:val="00C71591"/>
    <w:rsid w:val="00C72B89"/>
    <w:rsid w:val="00C760C5"/>
    <w:rsid w:val="00C8035C"/>
    <w:rsid w:val="00C8125A"/>
    <w:rsid w:val="00C831D8"/>
    <w:rsid w:val="00C84C88"/>
    <w:rsid w:val="00C84E5D"/>
    <w:rsid w:val="00C863A8"/>
    <w:rsid w:val="00C86592"/>
    <w:rsid w:val="00C9557B"/>
    <w:rsid w:val="00C9643E"/>
    <w:rsid w:val="00C96ECE"/>
    <w:rsid w:val="00CA0161"/>
    <w:rsid w:val="00CA2DB3"/>
    <w:rsid w:val="00CA3007"/>
    <w:rsid w:val="00CA3EEA"/>
    <w:rsid w:val="00CA4A29"/>
    <w:rsid w:val="00CA4C27"/>
    <w:rsid w:val="00CA6723"/>
    <w:rsid w:val="00CB193F"/>
    <w:rsid w:val="00CB235E"/>
    <w:rsid w:val="00CB45E1"/>
    <w:rsid w:val="00CB6544"/>
    <w:rsid w:val="00CC0E21"/>
    <w:rsid w:val="00CC1940"/>
    <w:rsid w:val="00CC2B46"/>
    <w:rsid w:val="00CC3C39"/>
    <w:rsid w:val="00CC4BFD"/>
    <w:rsid w:val="00CC52AF"/>
    <w:rsid w:val="00CC59B2"/>
    <w:rsid w:val="00CC60E7"/>
    <w:rsid w:val="00CD01CA"/>
    <w:rsid w:val="00CD0644"/>
    <w:rsid w:val="00CD2445"/>
    <w:rsid w:val="00CD2944"/>
    <w:rsid w:val="00CD3548"/>
    <w:rsid w:val="00CD3AE8"/>
    <w:rsid w:val="00CD3BCA"/>
    <w:rsid w:val="00CD44C1"/>
    <w:rsid w:val="00CD45E6"/>
    <w:rsid w:val="00CD66AF"/>
    <w:rsid w:val="00CD6BB0"/>
    <w:rsid w:val="00CD7D6E"/>
    <w:rsid w:val="00CE2B47"/>
    <w:rsid w:val="00CE2FA8"/>
    <w:rsid w:val="00CE30EC"/>
    <w:rsid w:val="00CE4811"/>
    <w:rsid w:val="00CE4B29"/>
    <w:rsid w:val="00CE5538"/>
    <w:rsid w:val="00CE6DA0"/>
    <w:rsid w:val="00CF02E4"/>
    <w:rsid w:val="00CF0D04"/>
    <w:rsid w:val="00CF23D8"/>
    <w:rsid w:val="00CF2434"/>
    <w:rsid w:val="00CF3388"/>
    <w:rsid w:val="00CF4A6E"/>
    <w:rsid w:val="00CF6F86"/>
    <w:rsid w:val="00D01352"/>
    <w:rsid w:val="00D02A8A"/>
    <w:rsid w:val="00D02CA2"/>
    <w:rsid w:val="00D04FAF"/>
    <w:rsid w:val="00D06537"/>
    <w:rsid w:val="00D10BBD"/>
    <w:rsid w:val="00D1241A"/>
    <w:rsid w:val="00D14E38"/>
    <w:rsid w:val="00D15736"/>
    <w:rsid w:val="00D1670D"/>
    <w:rsid w:val="00D16FA7"/>
    <w:rsid w:val="00D17700"/>
    <w:rsid w:val="00D201FB"/>
    <w:rsid w:val="00D20C5A"/>
    <w:rsid w:val="00D21462"/>
    <w:rsid w:val="00D21FCE"/>
    <w:rsid w:val="00D23941"/>
    <w:rsid w:val="00D23B4A"/>
    <w:rsid w:val="00D2691A"/>
    <w:rsid w:val="00D26C28"/>
    <w:rsid w:val="00D305C6"/>
    <w:rsid w:val="00D3195B"/>
    <w:rsid w:val="00D32E91"/>
    <w:rsid w:val="00D333E7"/>
    <w:rsid w:val="00D3340C"/>
    <w:rsid w:val="00D33D9A"/>
    <w:rsid w:val="00D36CC2"/>
    <w:rsid w:val="00D41A3F"/>
    <w:rsid w:val="00D42B11"/>
    <w:rsid w:val="00D447ED"/>
    <w:rsid w:val="00D45093"/>
    <w:rsid w:val="00D454A6"/>
    <w:rsid w:val="00D45AFD"/>
    <w:rsid w:val="00D463C5"/>
    <w:rsid w:val="00D5102A"/>
    <w:rsid w:val="00D52F88"/>
    <w:rsid w:val="00D53EEB"/>
    <w:rsid w:val="00D54F21"/>
    <w:rsid w:val="00D562F7"/>
    <w:rsid w:val="00D5686F"/>
    <w:rsid w:val="00D60B8A"/>
    <w:rsid w:val="00D6118E"/>
    <w:rsid w:val="00D623A6"/>
    <w:rsid w:val="00D654C6"/>
    <w:rsid w:val="00D6630B"/>
    <w:rsid w:val="00D723D3"/>
    <w:rsid w:val="00D729C1"/>
    <w:rsid w:val="00D73839"/>
    <w:rsid w:val="00D75FE1"/>
    <w:rsid w:val="00D7643B"/>
    <w:rsid w:val="00D769B9"/>
    <w:rsid w:val="00D804A6"/>
    <w:rsid w:val="00D8097B"/>
    <w:rsid w:val="00D82087"/>
    <w:rsid w:val="00D83E45"/>
    <w:rsid w:val="00D87D47"/>
    <w:rsid w:val="00D9017B"/>
    <w:rsid w:val="00D91BF9"/>
    <w:rsid w:val="00D9214B"/>
    <w:rsid w:val="00D934D8"/>
    <w:rsid w:val="00D93799"/>
    <w:rsid w:val="00D93EC9"/>
    <w:rsid w:val="00D9460C"/>
    <w:rsid w:val="00D95107"/>
    <w:rsid w:val="00D9580D"/>
    <w:rsid w:val="00D97165"/>
    <w:rsid w:val="00DA1EA6"/>
    <w:rsid w:val="00DA36C9"/>
    <w:rsid w:val="00DA4B53"/>
    <w:rsid w:val="00DA528B"/>
    <w:rsid w:val="00DA5627"/>
    <w:rsid w:val="00DA5F5F"/>
    <w:rsid w:val="00DA67E6"/>
    <w:rsid w:val="00DB19DD"/>
    <w:rsid w:val="00DB41A9"/>
    <w:rsid w:val="00DB5505"/>
    <w:rsid w:val="00DB614B"/>
    <w:rsid w:val="00DB711A"/>
    <w:rsid w:val="00DB7457"/>
    <w:rsid w:val="00DC01B4"/>
    <w:rsid w:val="00DC02D4"/>
    <w:rsid w:val="00DC07D4"/>
    <w:rsid w:val="00DC21DF"/>
    <w:rsid w:val="00DC2356"/>
    <w:rsid w:val="00DC3B2F"/>
    <w:rsid w:val="00DC3F31"/>
    <w:rsid w:val="00DC616B"/>
    <w:rsid w:val="00DC6436"/>
    <w:rsid w:val="00DC7898"/>
    <w:rsid w:val="00DD011F"/>
    <w:rsid w:val="00DD18CB"/>
    <w:rsid w:val="00DD1B34"/>
    <w:rsid w:val="00DD3F79"/>
    <w:rsid w:val="00DD5BD3"/>
    <w:rsid w:val="00DD686D"/>
    <w:rsid w:val="00DE1E7A"/>
    <w:rsid w:val="00DE236E"/>
    <w:rsid w:val="00DE3932"/>
    <w:rsid w:val="00DE45DF"/>
    <w:rsid w:val="00DE5589"/>
    <w:rsid w:val="00DE6629"/>
    <w:rsid w:val="00DF064C"/>
    <w:rsid w:val="00DF4B5E"/>
    <w:rsid w:val="00DF5423"/>
    <w:rsid w:val="00DF55FB"/>
    <w:rsid w:val="00DF5728"/>
    <w:rsid w:val="00DF6610"/>
    <w:rsid w:val="00DF6BDB"/>
    <w:rsid w:val="00E00AFF"/>
    <w:rsid w:val="00E00B17"/>
    <w:rsid w:val="00E01276"/>
    <w:rsid w:val="00E0414F"/>
    <w:rsid w:val="00E0724B"/>
    <w:rsid w:val="00E073CE"/>
    <w:rsid w:val="00E0750B"/>
    <w:rsid w:val="00E10D8D"/>
    <w:rsid w:val="00E1165F"/>
    <w:rsid w:val="00E12BD4"/>
    <w:rsid w:val="00E13136"/>
    <w:rsid w:val="00E1493C"/>
    <w:rsid w:val="00E163E2"/>
    <w:rsid w:val="00E1774F"/>
    <w:rsid w:val="00E203C0"/>
    <w:rsid w:val="00E21A45"/>
    <w:rsid w:val="00E22CC9"/>
    <w:rsid w:val="00E24296"/>
    <w:rsid w:val="00E249CB"/>
    <w:rsid w:val="00E24C18"/>
    <w:rsid w:val="00E24C3B"/>
    <w:rsid w:val="00E2502B"/>
    <w:rsid w:val="00E25FFA"/>
    <w:rsid w:val="00E26242"/>
    <w:rsid w:val="00E26C3F"/>
    <w:rsid w:val="00E30369"/>
    <w:rsid w:val="00E3243B"/>
    <w:rsid w:val="00E32625"/>
    <w:rsid w:val="00E327F4"/>
    <w:rsid w:val="00E338B0"/>
    <w:rsid w:val="00E34529"/>
    <w:rsid w:val="00E34E4B"/>
    <w:rsid w:val="00E35EDE"/>
    <w:rsid w:val="00E362AA"/>
    <w:rsid w:val="00E36445"/>
    <w:rsid w:val="00E37B4F"/>
    <w:rsid w:val="00E37DE8"/>
    <w:rsid w:val="00E41622"/>
    <w:rsid w:val="00E41856"/>
    <w:rsid w:val="00E43C60"/>
    <w:rsid w:val="00E44746"/>
    <w:rsid w:val="00E47832"/>
    <w:rsid w:val="00E52473"/>
    <w:rsid w:val="00E54EE6"/>
    <w:rsid w:val="00E57277"/>
    <w:rsid w:val="00E60682"/>
    <w:rsid w:val="00E60CFA"/>
    <w:rsid w:val="00E60F83"/>
    <w:rsid w:val="00E61277"/>
    <w:rsid w:val="00E61FBB"/>
    <w:rsid w:val="00E6383B"/>
    <w:rsid w:val="00E63A4D"/>
    <w:rsid w:val="00E650A4"/>
    <w:rsid w:val="00E6662F"/>
    <w:rsid w:val="00E6703B"/>
    <w:rsid w:val="00E70639"/>
    <w:rsid w:val="00E72804"/>
    <w:rsid w:val="00E72B30"/>
    <w:rsid w:val="00E72EB8"/>
    <w:rsid w:val="00E735E4"/>
    <w:rsid w:val="00E744BA"/>
    <w:rsid w:val="00E76355"/>
    <w:rsid w:val="00E76A6F"/>
    <w:rsid w:val="00E77626"/>
    <w:rsid w:val="00E778FC"/>
    <w:rsid w:val="00E83F26"/>
    <w:rsid w:val="00E85EFA"/>
    <w:rsid w:val="00E87C77"/>
    <w:rsid w:val="00E910D5"/>
    <w:rsid w:val="00E934BA"/>
    <w:rsid w:val="00E934EA"/>
    <w:rsid w:val="00E934F4"/>
    <w:rsid w:val="00E94278"/>
    <w:rsid w:val="00E94B13"/>
    <w:rsid w:val="00E95862"/>
    <w:rsid w:val="00E958BD"/>
    <w:rsid w:val="00E95A78"/>
    <w:rsid w:val="00E963B9"/>
    <w:rsid w:val="00E9705A"/>
    <w:rsid w:val="00E97B14"/>
    <w:rsid w:val="00EA041A"/>
    <w:rsid w:val="00EA07C4"/>
    <w:rsid w:val="00EA1473"/>
    <w:rsid w:val="00EA2D5D"/>
    <w:rsid w:val="00EA66CF"/>
    <w:rsid w:val="00EA6EFD"/>
    <w:rsid w:val="00EB01D8"/>
    <w:rsid w:val="00EB0759"/>
    <w:rsid w:val="00EB07EB"/>
    <w:rsid w:val="00EB0AF0"/>
    <w:rsid w:val="00EB212E"/>
    <w:rsid w:val="00EB33B1"/>
    <w:rsid w:val="00EB3412"/>
    <w:rsid w:val="00EB49A1"/>
    <w:rsid w:val="00EB566E"/>
    <w:rsid w:val="00EB65EF"/>
    <w:rsid w:val="00EB6B3E"/>
    <w:rsid w:val="00EC140B"/>
    <w:rsid w:val="00EC31FB"/>
    <w:rsid w:val="00EC3701"/>
    <w:rsid w:val="00EC48CA"/>
    <w:rsid w:val="00EC4ECC"/>
    <w:rsid w:val="00EC5C2D"/>
    <w:rsid w:val="00EC5D8A"/>
    <w:rsid w:val="00EC5E30"/>
    <w:rsid w:val="00ED1203"/>
    <w:rsid w:val="00ED24C0"/>
    <w:rsid w:val="00ED36E2"/>
    <w:rsid w:val="00ED3C0D"/>
    <w:rsid w:val="00ED605A"/>
    <w:rsid w:val="00ED64B9"/>
    <w:rsid w:val="00EE22E8"/>
    <w:rsid w:val="00EE2B8A"/>
    <w:rsid w:val="00EE37E8"/>
    <w:rsid w:val="00EE3FEE"/>
    <w:rsid w:val="00EE4E0C"/>
    <w:rsid w:val="00EE5ACD"/>
    <w:rsid w:val="00EE6AB0"/>
    <w:rsid w:val="00EF0216"/>
    <w:rsid w:val="00EF1489"/>
    <w:rsid w:val="00EF253B"/>
    <w:rsid w:val="00EF554E"/>
    <w:rsid w:val="00EF61B8"/>
    <w:rsid w:val="00EF7108"/>
    <w:rsid w:val="00F02934"/>
    <w:rsid w:val="00F064A8"/>
    <w:rsid w:val="00F10E00"/>
    <w:rsid w:val="00F111B4"/>
    <w:rsid w:val="00F1170A"/>
    <w:rsid w:val="00F13F4C"/>
    <w:rsid w:val="00F14712"/>
    <w:rsid w:val="00F15234"/>
    <w:rsid w:val="00F15C0C"/>
    <w:rsid w:val="00F172C9"/>
    <w:rsid w:val="00F21F28"/>
    <w:rsid w:val="00F21F6E"/>
    <w:rsid w:val="00F24D6F"/>
    <w:rsid w:val="00F25A49"/>
    <w:rsid w:val="00F266E4"/>
    <w:rsid w:val="00F30365"/>
    <w:rsid w:val="00F30953"/>
    <w:rsid w:val="00F30CA2"/>
    <w:rsid w:val="00F33908"/>
    <w:rsid w:val="00F36D98"/>
    <w:rsid w:val="00F4365A"/>
    <w:rsid w:val="00F44551"/>
    <w:rsid w:val="00F44FC9"/>
    <w:rsid w:val="00F51054"/>
    <w:rsid w:val="00F511EB"/>
    <w:rsid w:val="00F51B10"/>
    <w:rsid w:val="00F52AF6"/>
    <w:rsid w:val="00F534B2"/>
    <w:rsid w:val="00F5462B"/>
    <w:rsid w:val="00F559E1"/>
    <w:rsid w:val="00F55B7B"/>
    <w:rsid w:val="00F566FE"/>
    <w:rsid w:val="00F56BA7"/>
    <w:rsid w:val="00F61D53"/>
    <w:rsid w:val="00F623AB"/>
    <w:rsid w:val="00F62EEB"/>
    <w:rsid w:val="00F631AA"/>
    <w:rsid w:val="00F63E78"/>
    <w:rsid w:val="00F6614B"/>
    <w:rsid w:val="00F670C8"/>
    <w:rsid w:val="00F676A7"/>
    <w:rsid w:val="00F71931"/>
    <w:rsid w:val="00F729E0"/>
    <w:rsid w:val="00F74181"/>
    <w:rsid w:val="00F759CF"/>
    <w:rsid w:val="00F75F4C"/>
    <w:rsid w:val="00F80057"/>
    <w:rsid w:val="00F80B65"/>
    <w:rsid w:val="00F8195B"/>
    <w:rsid w:val="00F82561"/>
    <w:rsid w:val="00F83C9A"/>
    <w:rsid w:val="00F84ED5"/>
    <w:rsid w:val="00F8501B"/>
    <w:rsid w:val="00F85120"/>
    <w:rsid w:val="00F8635A"/>
    <w:rsid w:val="00F866D3"/>
    <w:rsid w:val="00F90340"/>
    <w:rsid w:val="00F904F4"/>
    <w:rsid w:val="00F90596"/>
    <w:rsid w:val="00F905BB"/>
    <w:rsid w:val="00F90E8B"/>
    <w:rsid w:val="00F91311"/>
    <w:rsid w:val="00F92685"/>
    <w:rsid w:val="00F92C01"/>
    <w:rsid w:val="00F92CBA"/>
    <w:rsid w:val="00F93A5A"/>
    <w:rsid w:val="00F93E1F"/>
    <w:rsid w:val="00F94C92"/>
    <w:rsid w:val="00F94FCA"/>
    <w:rsid w:val="00F95A07"/>
    <w:rsid w:val="00FA14CF"/>
    <w:rsid w:val="00FA222A"/>
    <w:rsid w:val="00FA2D90"/>
    <w:rsid w:val="00FA4218"/>
    <w:rsid w:val="00FA425B"/>
    <w:rsid w:val="00FA4495"/>
    <w:rsid w:val="00FA4F95"/>
    <w:rsid w:val="00FA5D63"/>
    <w:rsid w:val="00FA7078"/>
    <w:rsid w:val="00FA759F"/>
    <w:rsid w:val="00FB1230"/>
    <w:rsid w:val="00FB43D5"/>
    <w:rsid w:val="00FC0C6C"/>
    <w:rsid w:val="00FC293F"/>
    <w:rsid w:val="00FC2CD8"/>
    <w:rsid w:val="00FC401F"/>
    <w:rsid w:val="00FC4C33"/>
    <w:rsid w:val="00FC54A2"/>
    <w:rsid w:val="00FC59FA"/>
    <w:rsid w:val="00FD0336"/>
    <w:rsid w:val="00FD2212"/>
    <w:rsid w:val="00FD56CC"/>
    <w:rsid w:val="00FD6195"/>
    <w:rsid w:val="00FD684E"/>
    <w:rsid w:val="00FD6C3C"/>
    <w:rsid w:val="00FD7382"/>
    <w:rsid w:val="00FE16B1"/>
    <w:rsid w:val="00FE21ED"/>
    <w:rsid w:val="00FE29BB"/>
    <w:rsid w:val="00FE4902"/>
    <w:rsid w:val="00FE5AE9"/>
    <w:rsid w:val="00FE5F0F"/>
    <w:rsid w:val="00FE6F5C"/>
    <w:rsid w:val="00FE7652"/>
    <w:rsid w:val="00FE79F8"/>
    <w:rsid w:val="00FE7F41"/>
    <w:rsid w:val="00FF2005"/>
    <w:rsid w:val="00FF3024"/>
    <w:rsid w:val="00FF509C"/>
    <w:rsid w:val="00FF529A"/>
    <w:rsid w:val="00FF6C5E"/>
    <w:rsid w:val="00FF72F8"/>
    <w:rsid w:val="00FF7FF5"/>
    <w:rsid w:val="0C7A23B0"/>
    <w:rsid w:val="0CF61607"/>
    <w:rsid w:val="1C2B26E8"/>
    <w:rsid w:val="1FE0D6BA"/>
    <w:rsid w:val="20D64C56"/>
    <w:rsid w:val="21294340"/>
    <w:rsid w:val="3D870C7B"/>
    <w:rsid w:val="4817A6B5"/>
    <w:rsid w:val="4E0C4628"/>
    <w:rsid w:val="732F1371"/>
    <w:rsid w:val="7BA92DB7"/>
    <w:rsid w:val="7D4F4C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D7905"/>
  <w15:docId w15:val="{13BE89A5-147B-4922-A0B7-1F83B05A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nhideWhenUsed="1"/>
    <w:lsdException w:name="toc 3" w:semiHidden="1" w:unhideWhenUsed="1"/>
    <w:lsdException w:name="toc 4" w:semiHidden="1" w:unhideWhenUsed="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lsdException w:name="header" w:semiHidden="1" w:unhideWhenUsed="1"/>
    <w:lsdException w:name="footer" w:semiHidden="1" w:uiPriority="99"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iPriority="99"/>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lsdException w:name="toa heading" w:semiHidden="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lsdException w:name="Signature" w:semiHidden="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uiPriority="99"/>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qFormat="1"/>
    <w:lsdException w:name="Emphasis"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9931F5"/>
  </w:style>
  <w:style w:type="paragraph" w:styleId="Heading1">
    <w:name w:val="heading 1"/>
    <w:basedOn w:val="HeadingBase"/>
    <w:next w:val="Normal"/>
    <w:qFormat/>
    <w:rsid w:val="009931F5"/>
    <w:pPr>
      <w:keepNext/>
      <w:spacing w:before="600" w:after="360"/>
      <w:outlineLvl w:val="0"/>
    </w:pPr>
    <w:rPr>
      <w:rFonts w:cs="Arial"/>
      <w:color w:val="142147"/>
      <w:kern w:val="32"/>
      <w:sz w:val="56"/>
      <w:szCs w:val="36"/>
    </w:rPr>
  </w:style>
  <w:style w:type="paragraph" w:styleId="Heading2">
    <w:name w:val="heading 2"/>
    <w:basedOn w:val="Normal"/>
    <w:next w:val="Normal"/>
    <w:qFormat/>
    <w:rsid w:val="009931F5"/>
    <w:pPr>
      <w:keepNext/>
      <w:spacing w:before="480" w:after="240"/>
      <w:outlineLvl w:val="1"/>
    </w:pPr>
    <w:rPr>
      <w:rFonts w:ascii="Georgia" w:hAnsi="Georgia" w:cs="Arial"/>
      <w:iCs/>
      <w:color w:val="701F4C"/>
      <w:kern w:val="32"/>
      <w:sz w:val="40"/>
      <w:szCs w:val="28"/>
      <w14:numForm w14:val="lining"/>
      <w14:numSpacing w14:val="proportional"/>
    </w:rPr>
  </w:style>
  <w:style w:type="paragraph" w:styleId="Heading3">
    <w:name w:val="heading 3"/>
    <w:basedOn w:val="Normal"/>
    <w:next w:val="Normal"/>
    <w:qFormat/>
    <w:rsid w:val="009931F5"/>
    <w:pPr>
      <w:keepNext/>
      <w:spacing w:before="320"/>
      <w:outlineLvl w:val="2"/>
    </w:pPr>
    <w:rPr>
      <w:rFonts w:ascii="Georgia" w:hAnsi="Georgia" w:cs="Arial"/>
      <w:color w:val="432B73"/>
      <w:kern w:val="32"/>
      <w:sz w:val="34"/>
      <w:szCs w:val="26"/>
      <w14:numForm w14:val="lining"/>
      <w14:numSpacing w14:val="proportional"/>
    </w:rPr>
  </w:style>
  <w:style w:type="paragraph" w:styleId="Heading4">
    <w:name w:val="heading 4"/>
    <w:basedOn w:val="Normal"/>
    <w:next w:val="Normal"/>
    <w:qFormat/>
    <w:rsid w:val="009931F5"/>
    <w:pPr>
      <w:keepNext/>
      <w:spacing w:before="280" w:after="60"/>
      <w:outlineLvl w:val="3"/>
    </w:pPr>
    <w:rPr>
      <w:rFonts w:ascii="Georgia" w:hAnsi="Georgia" w:cs="Arial"/>
      <w:kern w:val="32"/>
      <w:sz w:val="28"/>
      <w:szCs w:val="26"/>
      <w14:numForm w14:val="lining"/>
      <w14:numSpacing w14:val="proportional"/>
    </w:rPr>
  </w:style>
  <w:style w:type="paragraph" w:styleId="Heading5">
    <w:name w:val="heading 5"/>
    <w:basedOn w:val="Normal"/>
    <w:next w:val="Normal"/>
    <w:qFormat/>
    <w:rsid w:val="009931F5"/>
    <w:pPr>
      <w:keepNext/>
      <w:spacing w:before="240" w:after="0" w:line="276" w:lineRule="auto"/>
      <w:outlineLvl w:val="4"/>
    </w:pPr>
    <w:rPr>
      <w:rFonts w:ascii="Georgia" w:hAnsi="Georgia" w:cs="Arial"/>
      <w:iCs/>
      <w:color w:val="595959"/>
      <w:kern w:val="32"/>
      <w:sz w:val="25"/>
      <w:szCs w:val="36"/>
      <w14:numForm w14:val="lining"/>
      <w14:numSpacing w14:val="proportional"/>
    </w:rPr>
  </w:style>
  <w:style w:type="paragraph" w:styleId="Heading6">
    <w:name w:val="heading 6"/>
    <w:basedOn w:val="Normal"/>
    <w:next w:val="Normal"/>
    <w:qFormat/>
    <w:rsid w:val="009931F5"/>
    <w:pPr>
      <w:keepNext/>
      <w:spacing w:after="0" w:line="276" w:lineRule="auto"/>
      <w:outlineLvl w:val="5"/>
    </w:pPr>
    <w:rPr>
      <w:rFonts w:cs="Arial"/>
      <w:b/>
      <w:color w:val="000000"/>
      <w:kern w:val="32"/>
      <w:sz w:val="25"/>
      <w14:numForm w14:val="lining"/>
      <w14:numSpacing w14:val="proportional"/>
    </w:rPr>
  </w:style>
  <w:style w:type="paragraph" w:styleId="Heading7">
    <w:name w:val="heading 7"/>
    <w:basedOn w:val="HeadingBase"/>
    <w:next w:val="Normal"/>
    <w:qFormat/>
    <w:rsid w:val="009931F5"/>
    <w:pPr>
      <w:outlineLvl w:val="6"/>
    </w:pPr>
    <w:rPr>
      <w:rFonts w:asciiTheme="minorHAnsi" w:hAnsiTheme="minorHAnsi"/>
      <w:b/>
      <w:color w:val="000000" w:themeColor="text1"/>
      <w:sz w:val="23"/>
      <w:szCs w:val="24"/>
    </w:rPr>
  </w:style>
  <w:style w:type="paragraph" w:styleId="Heading8">
    <w:name w:val="heading 8"/>
    <w:basedOn w:val="HeadingBase"/>
    <w:next w:val="Normal"/>
    <w:qFormat/>
    <w:rsid w:val="009931F5"/>
    <w:pPr>
      <w:outlineLvl w:val="7"/>
    </w:pPr>
    <w:rPr>
      <w:rFonts w:asciiTheme="minorHAnsi" w:hAnsiTheme="minorHAnsi"/>
      <w:b/>
      <w:iCs/>
      <w:color w:val="5F5F5F" w:themeColor="text2"/>
      <w:sz w:val="22"/>
      <w:szCs w:val="24"/>
    </w:rPr>
  </w:style>
  <w:style w:type="paragraph" w:styleId="Heading9">
    <w:name w:val="heading 9"/>
    <w:basedOn w:val="HeadingBase"/>
    <w:next w:val="Normal"/>
    <w:qFormat/>
    <w:rsid w:val="009931F5"/>
    <w:pPr>
      <w:outlineLvl w:val="8"/>
    </w:pPr>
    <w:rPr>
      <w:rFonts w:asciiTheme="minorHAnsi" w:hAnsiTheme="minorHAnsi" w:cs="Arial"/>
      <w:i/>
      <w:color w:val="5F5F5F"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link w:val="HeadingBaseChar"/>
    <w:semiHidden/>
    <w:rsid w:val="009931F5"/>
    <w:rPr>
      <w:rFonts w:ascii="Georgia" w:hAnsi="Georgia"/>
      <w:color w:val="142147" w:themeColor="accent1"/>
      <w:sz w:val="64"/>
      <w14:numForm w14:val="lining"/>
      <w14:numSpacing w14:val="proportional"/>
    </w:rPr>
  </w:style>
  <w:style w:type="paragraph" w:customStyle="1" w:styleId="SingleParagraph">
    <w:name w:val="Single Paragraph"/>
    <w:basedOn w:val="Normal"/>
    <w:link w:val="SingleParagraphChar"/>
    <w:rsid w:val="009931F5"/>
    <w:pPr>
      <w:spacing w:after="0"/>
    </w:pPr>
  </w:style>
  <w:style w:type="character" w:styleId="Hyperlink">
    <w:name w:val="Hyperlink"/>
    <w:basedOn w:val="DefaultParagraphFont"/>
    <w:rsid w:val="009931F5"/>
    <w:rPr>
      <w:color w:val="2B4798" w:themeColor="accent1" w:themeTint="BF"/>
      <w:u w:val="single"/>
    </w:rPr>
  </w:style>
  <w:style w:type="paragraph" w:customStyle="1" w:styleId="Non-ChapterHeading">
    <w:name w:val="Non-Chapter Heading"/>
    <w:basedOn w:val="HeadingBase"/>
    <w:next w:val="Normal"/>
    <w:rsid w:val="009931F5"/>
    <w:pPr>
      <w:pageBreakBefore/>
      <w:spacing w:before="360" w:after="360"/>
    </w:pPr>
    <w:rPr>
      <w:i/>
      <w:sz w:val="56"/>
      <w:szCs w:val="38"/>
    </w:rPr>
  </w:style>
  <w:style w:type="character" w:styleId="PageNumber">
    <w:name w:val="page number"/>
    <w:basedOn w:val="DefaultParagraphFont"/>
    <w:semiHidden/>
    <w:rsid w:val="009931F5"/>
    <w:rPr>
      <w:rFonts w:ascii="Arial" w:hAnsi="Arial"/>
      <w:sz w:val="18"/>
    </w:rPr>
  </w:style>
  <w:style w:type="paragraph" w:styleId="EndnoteText">
    <w:name w:val="endnote text"/>
    <w:basedOn w:val="Normal"/>
    <w:link w:val="EndnoteTextChar"/>
    <w:unhideWhenUsed/>
    <w:rsid w:val="009931F5"/>
    <w:pPr>
      <w:spacing w:before="0" w:after="0"/>
    </w:pPr>
    <w:rPr>
      <w:sz w:val="20"/>
      <w:szCs w:val="20"/>
    </w:rPr>
  </w:style>
  <w:style w:type="paragraph" w:customStyle="1" w:styleId="Bullet">
    <w:name w:val="Bullet"/>
    <w:basedOn w:val="Normal"/>
    <w:link w:val="BulletChar"/>
    <w:rsid w:val="009931F5"/>
    <w:pPr>
      <w:numPr>
        <w:numId w:val="20"/>
      </w:numPr>
      <w:tabs>
        <w:tab w:val="left" w:pos="567"/>
      </w:tabs>
    </w:pPr>
  </w:style>
  <w:style w:type="paragraph" w:customStyle="1" w:styleId="Dash">
    <w:name w:val="Dash"/>
    <w:basedOn w:val="Normal"/>
    <w:rsid w:val="009931F5"/>
    <w:pPr>
      <w:numPr>
        <w:ilvl w:val="1"/>
        <w:numId w:val="20"/>
      </w:numPr>
      <w:tabs>
        <w:tab w:val="left" w:pos="1134"/>
      </w:tabs>
    </w:pPr>
  </w:style>
  <w:style w:type="paragraph" w:customStyle="1" w:styleId="DoubleDot">
    <w:name w:val="Double Dot"/>
    <w:basedOn w:val="Normal"/>
    <w:rsid w:val="009931F5"/>
    <w:pPr>
      <w:numPr>
        <w:ilvl w:val="2"/>
        <w:numId w:val="20"/>
      </w:numPr>
      <w:tabs>
        <w:tab w:val="left" w:pos="1701"/>
      </w:tabs>
    </w:pPr>
  </w:style>
  <w:style w:type="paragraph" w:customStyle="1" w:styleId="NumberedList1">
    <w:name w:val="Numbered List 1"/>
    <w:basedOn w:val="Normal"/>
    <w:rsid w:val="009931F5"/>
    <w:pPr>
      <w:numPr>
        <w:numId w:val="1"/>
      </w:numPr>
      <w:ind w:left="851"/>
    </w:pPr>
  </w:style>
  <w:style w:type="paragraph" w:customStyle="1" w:styleId="NumberedList11">
    <w:name w:val="Numbered List 1.1"/>
    <w:basedOn w:val="Normal"/>
    <w:rsid w:val="009931F5"/>
    <w:pPr>
      <w:numPr>
        <w:ilvl w:val="1"/>
        <w:numId w:val="1"/>
      </w:numPr>
      <w:ind w:left="851"/>
    </w:pPr>
  </w:style>
  <w:style w:type="paragraph" w:customStyle="1" w:styleId="NumberedList111">
    <w:name w:val="Numbered List 1.1.1"/>
    <w:basedOn w:val="Normal"/>
    <w:rsid w:val="009931F5"/>
    <w:pPr>
      <w:numPr>
        <w:ilvl w:val="2"/>
        <w:numId w:val="1"/>
      </w:numPr>
      <w:ind w:left="851"/>
    </w:pPr>
  </w:style>
  <w:style w:type="paragraph" w:customStyle="1" w:styleId="AlphaParagraph">
    <w:name w:val="Alpha Paragraph"/>
    <w:basedOn w:val="Normal"/>
    <w:uiPriority w:val="1"/>
    <w:unhideWhenUsed/>
    <w:rsid w:val="009931F5"/>
    <w:pPr>
      <w:numPr>
        <w:numId w:val="2"/>
      </w:numPr>
    </w:pPr>
  </w:style>
  <w:style w:type="paragraph" w:customStyle="1" w:styleId="AppendixHeading">
    <w:name w:val="Appendix Heading"/>
    <w:basedOn w:val="Heading1"/>
    <w:next w:val="Normal"/>
    <w:rsid w:val="009931F5"/>
    <w:rPr>
      <w:sz w:val="38"/>
      <w:szCs w:val="38"/>
    </w:rPr>
  </w:style>
  <w:style w:type="character" w:customStyle="1" w:styleId="Bold">
    <w:name w:val="Bold"/>
    <w:basedOn w:val="DefaultParagraphFont"/>
    <w:rsid w:val="00894823"/>
    <w:rPr>
      <w:b/>
    </w:rPr>
  </w:style>
  <w:style w:type="paragraph" w:customStyle="1" w:styleId="BoxHeading1">
    <w:name w:val="Box Heading 1"/>
    <w:basedOn w:val="HeadingBase"/>
    <w:next w:val="BoxText"/>
    <w:rsid w:val="009931F5"/>
    <w:pPr>
      <w:spacing w:after="80"/>
    </w:pPr>
    <w:rPr>
      <w:i/>
      <w:color w:val="auto"/>
      <w:sz w:val="28"/>
    </w:rPr>
  </w:style>
  <w:style w:type="paragraph" w:customStyle="1" w:styleId="BoxText">
    <w:name w:val="Box Text"/>
    <w:basedOn w:val="Normal"/>
    <w:rsid w:val="009931F5"/>
  </w:style>
  <w:style w:type="paragraph" w:customStyle="1" w:styleId="NumberedParagraph111">
    <w:name w:val="Numbered Paragraph 1.1.1"/>
    <w:basedOn w:val="NumberedParagraph11"/>
    <w:qFormat/>
    <w:rsid w:val="009931F5"/>
    <w:pPr>
      <w:numPr>
        <w:ilvl w:val="2"/>
      </w:numPr>
    </w:pPr>
  </w:style>
  <w:style w:type="paragraph" w:customStyle="1" w:styleId="Notealpha">
    <w:name w:val="Note alpha"/>
    <w:basedOn w:val="Note"/>
    <w:rsid w:val="009931F5"/>
    <w:pPr>
      <w:numPr>
        <w:numId w:val="3"/>
      </w:numPr>
      <w:spacing w:after="120"/>
      <w:ind w:left="709" w:hanging="709"/>
    </w:pPr>
    <w:rPr>
      <w:szCs w:val="16"/>
    </w:rPr>
  </w:style>
  <w:style w:type="paragraph" w:customStyle="1" w:styleId="ChartGraphic">
    <w:name w:val="Chart Graphic"/>
    <w:basedOn w:val="Normal"/>
    <w:next w:val="Normal"/>
    <w:rsid w:val="009931F5"/>
    <w:pPr>
      <w:spacing w:after="20"/>
      <w:jc w:val="center"/>
    </w:pPr>
  </w:style>
  <w:style w:type="paragraph" w:customStyle="1" w:styleId="ChartHeading1">
    <w:name w:val="Chart Heading 1"/>
    <w:basedOn w:val="Normal"/>
    <w:next w:val="ChartGraphic"/>
    <w:rsid w:val="009931F5"/>
    <w:pPr>
      <w:keepNext/>
      <w:spacing w:before="240" w:after="60"/>
      <w:outlineLvl w:val="2"/>
    </w:pPr>
    <w:rPr>
      <w:rFonts w:asciiTheme="majorHAnsi" w:hAnsiTheme="majorHAnsi" w:cs="Arial"/>
      <w:color w:val="142147"/>
      <w:kern w:val="32"/>
      <w:sz w:val="26"/>
      <w:szCs w:val="26"/>
      <w14:numForm w14:val="lining"/>
      <w14:numSpacing w14:val="proportional"/>
    </w:rPr>
  </w:style>
  <w:style w:type="paragraph" w:customStyle="1" w:styleId="Note">
    <w:name w:val="Note"/>
    <w:basedOn w:val="Normal"/>
    <w:next w:val="Normal"/>
    <w:rsid w:val="009931F5"/>
    <w:pPr>
      <w:spacing w:before="40" w:after="60"/>
      <w:ind w:left="709" w:hanging="709"/>
      <w:contextualSpacing/>
      <w:jc w:val="both"/>
    </w:pPr>
    <w:rPr>
      <w:rFonts w:asciiTheme="minorHAnsi" w:hAnsiTheme="minorHAnsi"/>
      <w:sz w:val="18"/>
    </w:rPr>
  </w:style>
  <w:style w:type="paragraph" w:customStyle="1" w:styleId="ChartHeading2">
    <w:name w:val="Chart Heading 2"/>
    <w:basedOn w:val="Normal"/>
    <w:next w:val="ChartGraphic"/>
    <w:rsid w:val="009931F5"/>
    <w:pPr>
      <w:keepNext/>
      <w:spacing w:before="60"/>
    </w:pPr>
    <w:rPr>
      <w:rFonts w:asciiTheme="minorHAnsi" w:hAnsiTheme="minorHAnsi"/>
      <w:b/>
      <w:bCs/>
      <w:color w:val="142147"/>
      <w:szCs w:val="20"/>
    </w:rPr>
  </w:style>
  <w:style w:type="paragraph" w:customStyle="1" w:styleId="Classification">
    <w:name w:val="Classification"/>
    <w:basedOn w:val="HeadingBase"/>
    <w:next w:val="Footer"/>
    <w:unhideWhenUsed/>
    <w:rsid w:val="009931F5"/>
    <w:pPr>
      <w:jc w:val="center"/>
    </w:pPr>
    <w:rPr>
      <w:b/>
      <w:smallCaps/>
    </w:rPr>
  </w:style>
  <w:style w:type="paragraph" w:styleId="Footer">
    <w:name w:val="footer"/>
    <w:basedOn w:val="HeadingBase"/>
    <w:link w:val="FooterChar"/>
    <w:uiPriority w:val="99"/>
    <w:rsid w:val="009931F5"/>
    <w:pPr>
      <w:tabs>
        <w:tab w:val="left" w:pos="0"/>
        <w:tab w:val="right" w:pos="9639"/>
      </w:tabs>
      <w:jc w:val="center"/>
    </w:pPr>
    <w:rPr>
      <w:color w:val="701F4D" w:themeColor="accent2"/>
      <w:sz w:val="22"/>
    </w:rPr>
  </w:style>
  <w:style w:type="paragraph" w:customStyle="1" w:styleId="ContentsHeading">
    <w:name w:val="Contents Heading"/>
    <w:basedOn w:val="HeadingBase"/>
    <w:next w:val="Normal"/>
    <w:rsid w:val="009931F5"/>
    <w:pPr>
      <w:spacing w:before="360" w:after="600"/>
      <w:outlineLvl w:val="0"/>
    </w:pPr>
    <w:rPr>
      <w:i/>
      <w:sz w:val="56"/>
      <w:szCs w:val="38"/>
    </w:rPr>
  </w:style>
  <w:style w:type="paragraph" w:customStyle="1" w:styleId="CoverTitleMain">
    <w:name w:val="Cover Title Main"/>
    <w:basedOn w:val="HeadingBase"/>
    <w:next w:val="Normal"/>
    <w:rsid w:val="009931F5"/>
    <w:pPr>
      <w:spacing w:before="9600" w:after="240"/>
      <w:ind w:right="2268"/>
      <w:contextualSpacing/>
      <w:outlineLvl w:val="0"/>
    </w:pPr>
    <w:rPr>
      <w:kern w:val="32"/>
      <w:sz w:val="68"/>
      <w:szCs w:val="52"/>
    </w:rPr>
  </w:style>
  <w:style w:type="paragraph" w:customStyle="1" w:styleId="CoverTitleSub">
    <w:name w:val="Cover Title Sub"/>
    <w:basedOn w:val="HeadingBase"/>
    <w:rsid w:val="009931F5"/>
    <w:pPr>
      <w:spacing w:after="600"/>
      <w:contextualSpacing/>
    </w:pPr>
    <w:rPr>
      <w:sz w:val="36"/>
      <w:szCs w:val="36"/>
    </w:rPr>
  </w:style>
  <w:style w:type="paragraph" w:customStyle="1" w:styleId="FooterCentered">
    <w:name w:val="Footer Centered"/>
    <w:basedOn w:val="Footer"/>
    <w:semiHidden/>
    <w:rsid w:val="009931F5"/>
  </w:style>
  <w:style w:type="paragraph" w:customStyle="1" w:styleId="FooterEven">
    <w:name w:val="Footer Even"/>
    <w:basedOn w:val="Footer"/>
    <w:rsid w:val="009931F5"/>
  </w:style>
  <w:style w:type="paragraph" w:customStyle="1" w:styleId="FooterOdd">
    <w:name w:val="Footer Odd"/>
    <w:basedOn w:val="Footer"/>
    <w:rsid w:val="009931F5"/>
    <w:pPr>
      <w:jc w:val="right"/>
    </w:pPr>
  </w:style>
  <w:style w:type="character" w:customStyle="1" w:styleId="FramedFooter">
    <w:name w:val="Framed Footer"/>
    <w:semiHidden/>
    <w:rsid w:val="009931F5"/>
    <w:rPr>
      <w:rFonts w:ascii="Arial" w:hAnsi="Arial"/>
      <w:color w:val="000080"/>
      <w:sz w:val="18"/>
      <w:szCs w:val="18"/>
    </w:rPr>
  </w:style>
  <w:style w:type="character" w:customStyle="1" w:styleId="FramedHeader">
    <w:name w:val="Framed Header"/>
    <w:basedOn w:val="DefaultParagraphFont"/>
    <w:semiHidden/>
    <w:rsid w:val="009931F5"/>
    <w:rPr>
      <w:rFonts w:ascii="Arial" w:hAnsi="Arial"/>
      <w:dstrike w:val="0"/>
      <w:color w:val="000080"/>
      <w:sz w:val="18"/>
      <w:szCs w:val="18"/>
      <w:vertAlign w:val="baseline"/>
    </w:rPr>
  </w:style>
  <w:style w:type="paragraph" w:styleId="Header">
    <w:name w:val="header"/>
    <w:basedOn w:val="HeadingBase"/>
    <w:link w:val="HeaderChar"/>
    <w:unhideWhenUsed/>
    <w:rsid w:val="009931F5"/>
    <w:rPr>
      <w:sz w:val="22"/>
    </w:rPr>
  </w:style>
  <w:style w:type="paragraph" w:customStyle="1" w:styleId="HeaderEven">
    <w:name w:val="Header Even"/>
    <w:basedOn w:val="Header"/>
    <w:rsid w:val="009931F5"/>
    <w:pPr>
      <w:jc w:val="right"/>
    </w:pPr>
  </w:style>
  <w:style w:type="paragraph" w:customStyle="1" w:styleId="HeaderOdd">
    <w:name w:val="Header Odd"/>
    <w:basedOn w:val="Header"/>
    <w:rsid w:val="009931F5"/>
  </w:style>
  <w:style w:type="paragraph" w:styleId="NormalIndent">
    <w:name w:val="Normal Indent"/>
    <w:basedOn w:val="Normal"/>
    <w:rsid w:val="009931F5"/>
    <w:pPr>
      <w:ind w:left="567"/>
    </w:pPr>
  </w:style>
  <w:style w:type="paragraph" w:styleId="IntenseQuote">
    <w:name w:val="Intense Quote"/>
    <w:basedOn w:val="Normal"/>
    <w:next w:val="Normal"/>
    <w:link w:val="IntenseQuoteChar"/>
    <w:unhideWhenUsed/>
    <w:qFormat/>
    <w:rsid w:val="009931F5"/>
    <w:pPr>
      <w:pBdr>
        <w:top w:val="single" w:sz="4" w:space="10" w:color="142147" w:themeColor="accent1"/>
        <w:bottom w:val="single" w:sz="4" w:space="10" w:color="142147" w:themeColor="accent1"/>
      </w:pBdr>
      <w:spacing w:before="360" w:after="360"/>
      <w:ind w:left="862" w:right="862"/>
      <w:jc w:val="center"/>
    </w:pPr>
    <w:rPr>
      <w:rFonts w:asciiTheme="majorHAnsi" w:hAnsiTheme="majorHAnsi"/>
      <w:i/>
      <w:iCs/>
      <w:color w:val="142147" w:themeColor="accent1"/>
    </w:rPr>
  </w:style>
  <w:style w:type="character" w:customStyle="1" w:styleId="IntenseQuoteChar">
    <w:name w:val="Intense Quote Char"/>
    <w:basedOn w:val="DefaultParagraphFont"/>
    <w:link w:val="IntenseQuote"/>
    <w:rsid w:val="009931F5"/>
    <w:rPr>
      <w:rFonts w:asciiTheme="majorHAnsi" w:hAnsiTheme="majorHAnsi"/>
      <w:i/>
      <w:iCs/>
      <w:color w:val="142147" w:themeColor="accent1"/>
    </w:rPr>
  </w:style>
  <w:style w:type="table" w:styleId="ListTable4-Accent1">
    <w:name w:val="List Table 4 Accent 1"/>
    <w:basedOn w:val="TableNormal"/>
    <w:uiPriority w:val="49"/>
    <w:rsid w:val="009931F5"/>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tblBorders>
    </w:tblPr>
    <w:tblStylePr w:type="firstRow">
      <w:rPr>
        <w:b w:val="0"/>
        <w:bCs/>
        <w:color w:val="FFFFFF" w:themeColor="background1"/>
      </w:rPr>
      <w:tblPr/>
      <w:tcPr>
        <w:tcBorders>
          <w:top w:val="single" w:sz="4" w:space="0" w:color="142147" w:themeColor="accent1"/>
          <w:left w:val="single" w:sz="4" w:space="0" w:color="142147" w:themeColor="accent1"/>
          <w:bottom w:val="single" w:sz="4" w:space="0" w:color="142147" w:themeColor="accent1"/>
          <w:right w:val="single" w:sz="4" w:space="0" w:color="142147" w:themeColor="accent1"/>
          <w:insideH w:val="nil"/>
        </w:tcBorders>
        <w:shd w:val="clear" w:color="auto" w:fill="142147" w:themeFill="accent1"/>
      </w:tcPr>
    </w:tblStylePr>
    <w:tblStylePr w:type="lastRow">
      <w:rPr>
        <w:b w:val="0"/>
        <w:bCs/>
      </w:rPr>
      <w:tblPr/>
      <w:tcPr>
        <w:tcBorders>
          <w:top w:val="double" w:sz="4" w:space="0" w:color="3A5EC7" w:themeColor="accent1" w:themeTint="99"/>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paragraph" w:customStyle="1" w:styleId="TableHeaderCellCentred">
    <w:name w:val="Table Header Cell Centred"/>
    <w:basedOn w:val="TableHeaderCellLeft"/>
    <w:rsid w:val="009931F5"/>
    <w:pPr>
      <w:jc w:val="center"/>
    </w:pPr>
    <w:rPr>
      <w:rFonts w:asciiTheme="minorHAnsi" w:hAnsiTheme="minorHAnsi"/>
    </w:rPr>
  </w:style>
  <w:style w:type="paragraph" w:customStyle="1" w:styleId="TableHeaderCellLeft">
    <w:name w:val="Table Header Cell Left"/>
    <w:basedOn w:val="Normal"/>
    <w:rsid w:val="009931F5"/>
    <w:pPr>
      <w:spacing w:before="60" w:after="60"/>
    </w:pPr>
    <w:rPr>
      <w:rFonts w:asciiTheme="majorHAnsi" w:hAnsiTheme="majorHAnsi"/>
      <w:sz w:val="20"/>
      <w:szCs w:val="18"/>
    </w:rPr>
  </w:style>
  <w:style w:type="paragraph" w:customStyle="1" w:styleId="TableHeaderCellRight">
    <w:name w:val="Table Header Cell Right"/>
    <w:basedOn w:val="TableHeaderCellLeft"/>
    <w:rsid w:val="009931F5"/>
    <w:pPr>
      <w:jc w:val="right"/>
    </w:pPr>
  </w:style>
  <w:style w:type="paragraph" w:customStyle="1" w:styleId="TableGraphic">
    <w:name w:val="Table Graphic"/>
    <w:basedOn w:val="HeadingBase"/>
    <w:next w:val="Normal"/>
    <w:uiPriority w:val="99"/>
    <w:semiHidden/>
    <w:rsid w:val="009931F5"/>
    <w:pPr>
      <w:spacing w:after="40"/>
      <w:ind w:right="-113"/>
    </w:pPr>
  </w:style>
  <w:style w:type="paragraph" w:customStyle="1" w:styleId="TableHeading1">
    <w:name w:val="Table Heading 1"/>
    <w:basedOn w:val="Normal"/>
    <w:next w:val="TableGraphic"/>
    <w:rsid w:val="009931F5"/>
    <w:pPr>
      <w:keepNext/>
      <w:spacing w:before="240" w:after="60"/>
      <w:outlineLvl w:val="2"/>
    </w:pPr>
    <w:rPr>
      <w:rFonts w:asciiTheme="majorHAnsi" w:hAnsiTheme="majorHAnsi" w:cs="Arial"/>
      <w:color w:val="142147"/>
      <w:kern w:val="32"/>
      <w:sz w:val="26"/>
      <w:szCs w:val="26"/>
      <w14:numForm w14:val="lining"/>
      <w14:numSpacing w14:val="proportional"/>
    </w:rPr>
  </w:style>
  <w:style w:type="paragraph" w:customStyle="1" w:styleId="TableHeading1continued">
    <w:name w:val="Table Heading 1 continued"/>
    <w:basedOn w:val="TableHeading1"/>
    <w:next w:val="TableGraphic"/>
    <w:rsid w:val="009931F5"/>
    <w:pPr>
      <w:spacing w:after="20"/>
    </w:pPr>
  </w:style>
  <w:style w:type="paragraph" w:customStyle="1" w:styleId="TableHeading2">
    <w:name w:val="Table Heading 2"/>
    <w:basedOn w:val="Normal"/>
    <w:next w:val="TableGraphic"/>
    <w:rsid w:val="009931F5"/>
    <w:pPr>
      <w:keepNext/>
      <w:spacing w:before="60"/>
    </w:pPr>
    <w:rPr>
      <w:rFonts w:asciiTheme="minorHAnsi" w:hAnsiTheme="minorHAnsi"/>
      <w:b/>
      <w:color w:val="142147"/>
      <w:szCs w:val="20"/>
    </w:rPr>
  </w:style>
  <w:style w:type="paragraph" w:customStyle="1" w:styleId="TableBodyCellCentered">
    <w:name w:val="Table Body Cell Centered"/>
    <w:basedOn w:val="Normal"/>
    <w:rsid w:val="009931F5"/>
    <w:pPr>
      <w:spacing w:before="0"/>
      <w:jc w:val="center"/>
    </w:pPr>
    <w:rPr>
      <w:rFonts w:asciiTheme="minorHAnsi" w:hAnsiTheme="minorHAnsi"/>
      <w:color w:val="000000"/>
      <w:szCs w:val="18"/>
    </w:rPr>
  </w:style>
  <w:style w:type="paragraph" w:customStyle="1" w:styleId="TableBodyCellLeftIndented">
    <w:name w:val="Table Body Cell Left Indented"/>
    <w:basedOn w:val="Normal"/>
    <w:rsid w:val="009931F5"/>
    <w:pPr>
      <w:spacing w:before="0"/>
      <w:ind w:left="284"/>
    </w:pPr>
    <w:rPr>
      <w:rFonts w:asciiTheme="minorHAnsi" w:hAnsiTheme="minorHAnsi"/>
      <w:color w:val="000000"/>
      <w:szCs w:val="18"/>
    </w:rPr>
  </w:style>
  <w:style w:type="paragraph" w:customStyle="1" w:styleId="TableBodyCellLeft">
    <w:name w:val="Table Body Cell Left"/>
    <w:basedOn w:val="Normal"/>
    <w:rsid w:val="009931F5"/>
    <w:pPr>
      <w:spacing w:before="20" w:after="20"/>
    </w:pPr>
    <w:rPr>
      <w:rFonts w:asciiTheme="minorHAnsi" w:hAnsiTheme="minorHAnsi"/>
      <w:sz w:val="20"/>
      <w:szCs w:val="18"/>
    </w:rPr>
  </w:style>
  <w:style w:type="paragraph" w:customStyle="1" w:styleId="TableBodyCellRight">
    <w:name w:val="Table Body Cell Right"/>
    <w:basedOn w:val="Normal"/>
    <w:rsid w:val="009931F5"/>
    <w:pPr>
      <w:spacing w:before="0"/>
      <w:jc w:val="right"/>
    </w:pPr>
    <w:rPr>
      <w:rFonts w:asciiTheme="minorHAnsi" w:hAnsiTheme="minorHAnsi"/>
      <w:color w:val="000000"/>
      <w:szCs w:val="18"/>
    </w:rPr>
  </w:style>
  <w:style w:type="paragraph" w:styleId="TOC1">
    <w:name w:val="toc 1"/>
    <w:basedOn w:val="HeadingBase"/>
    <w:next w:val="Normal"/>
    <w:uiPriority w:val="39"/>
    <w:rsid w:val="009931F5"/>
    <w:pPr>
      <w:tabs>
        <w:tab w:val="right" w:leader="dot" w:pos="9639"/>
      </w:tabs>
      <w:ind w:right="1134"/>
    </w:pPr>
    <w:rPr>
      <w:sz w:val="24"/>
    </w:rPr>
  </w:style>
  <w:style w:type="paragraph" w:styleId="TOC2">
    <w:name w:val="toc 2"/>
    <w:basedOn w:val="Normal"/>
    <w:next w:val="Normal"/>
    <w:rsid w:val="009931F5"/>
    <w:pPr>
      <w:tabs>
        <w:tab w:val="right" w:leader="dot" w:pos="9639"/>
      </w:tabs>
      <w:spacing w:before="60" w:after="60"/>
      <w:ind w:right="1134"/>
    </w:pPr>
    <w:rPr>
      <w:rFonts w:ascii="Arial" w:hAnsi="Arial"/>
      <w:color w:val="701F4D" w:themeColor="accent2"/>
      <w:sz w:val="20"/>
      <w:szCs w:val="20"/>
    </w:rPr>
  </w:style>
  <w:style w:type="paragraph" w:styleId="TOC3">
    <w:name w:val="toc 3"/>
    <w:basedOn w:val="Normal"/>
    <w:next w:val="Normal"/>
    <w:rsid w:val="009931F5"/>
    <w:pPr>
      <w:tabs>
        <w:tab w:val="right" w:pos="7700"/>
      </w:tabs>
      <w:spacing w:before="20" w:after="0"/>
      <w:ind w:left="284" w:right="851"/>
    </w:pPr>
  </w:style>
  <w:style w:type="paragraph" w:styleId="TOC4">
    <w:name w:val="toc 4"/>
    <w:basedOn w:val="Normal"/>
    <w:next w:val="Normal"/>
    <w:unhideWhenUsed/>
    <w:rsid w:val="009931F5"/>
    <w:pPr>
      <w:tabs>
        <w:tab w:val="right" w:pos="7700"/>
      </w:tabs>
      <w:spacing w:after="0"/>
      <w:ind w:left="284" w:right="851"/>
    </w:pPr>
  </w:style>
  <w:style w:type="table" w:styleId="GridTable1Light-Accent2">
    <w:name w:val="Grid Table 1 Light Accent 2"/>
    <w:basedOn w:val="TableNormal"/>
    <w:uiPriority w:val="46"/>
    <w:rsid w:val="009931F5"/>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rPr>
      <w:tblPr/>
      <w:tcPr>
        <w:tcBorders>
          <w:bottom w:val="single" w:sz="12" w:space="0" w:color="701F4D" w:themeColor="accent2"/>
        </w:tcBorders>
      </w:tcPr>
    </w:tblStylePr>
    <w:tblStylePr w:type="lastRow">
      <w:rPr>
        <w:b w:val="0"/>
        <w:bCs/>
      </w:rPr>
      <w:tblPr/>
      <w:tcPr>
        <w:tcBorders>
          <w:top w:val="double" w:sz="2" w:space="0" w:color="701F4D" w:themeColor="accent2"/>
        </w:tcBorders>
      </w:tcPr>
    </w:tblStylePr>
    <w:tblStylePr w:type="firstCol">
      <w:rPr>
        <w:b w:val="0"/>
        <w:bCs/>
      </w:rPr>
    </w:tblStylePr>
    <w:tblStylePr w:type="lastCol">
      <w:rPr>
        <w:b w:val="0"/>
        <w:bCs/>
      </w:rPr>
    </w:tblStylePr>
  </w:style>
  <w:style w:type="paragraph" w:customStyle="1" w:styleId="NumberedParagraph1">
    <w:name w:val="Numbered Paragraph 1"/>
    <w:basedOn w:val="Normal"/>
    <w:rsid w:val="009931F5"/>
    <w:pPr>
      <w:numPr>
        <w:numId w:val="17"/>
      </w:numPr>
    </w:pPr>
  </w:style>
  <w:style w:type="paragraph" w:customStyle="1" w:styleId="BoxBullet">
    <w:name w:val="Box Bullet"/>
    <w:basedOn w:val="Bullet"/>
    <w:rsid w:val="009931F5"/>
    <w:pPr>
      <w:numPr>
        <w:numId w:val="4"/>
      </w:numPr>
      <w:spacing w:before="60" w:after="60"/>
    </w:pPr>
  </w:style>
  <w:style w:type="paragraph" w:customStyle="1" w:styleId="BoxDash">
    <w:name w:val="Box Dash"/>
    <w:basedOn w:val="BoxBullet"/>
    <w:rsid w:val="009931F5"/>
    <w:pPr>
      <w:numPr>
        <w:ilvl w:val="1"/>
      </w:numPr>
      <w:tabs>
        <w:tab w:val="left" w:pos="1134"/>
      </w:tabs>
    </w:pPr>
  </w:style>
  <w:style w:type="paragraph" w:customStyle="1" w:styleId="BoxDoubleDot">
    <w:name w:val="Box Double Dot"/>
    <w:basedOn w:val="BoxDash"/>
    <w:rsid w:val="009931F5"/>
    <w:pPr>
      <w:numPr>
        <w:ilvl w:val="2"/>
      </w:numPr>
    </w:pPr>
  </w:style>
  <w:style w:type="character" w:customStyle="1" w:styleId="EndnoteTextChar">
    <w:name w:val="Endnote Text Char"/>
    <w:basedOn w:val="DefaultParagraphFont"/>
    <w:link w:val="EndnoteText"/>
    <w:rsid w:val="009931F5"/>
    <w:rPr>
      <w:sz w:val="20"/>
      <w:szCs w:val="20"/>
    </w:rPr>
  </w:style>
  <w:style w:type="paragraph" w:styleId="List2">
    <w:name w:val="List 2"/>
    <w:basedOn w:val="Normal"/>
    <w:semiHidden/>
    <w:rsid w:val="009931F5"/>
    <w:pPr>
      <w:ind w:left="566" w:hanging="283"/>
      <w:contextualSpacing/>
    </w:pPr>
  </w:style>
  <w:style w:type="paragraph" w:customStyle="1" w:styleId="CoverDate">
    <w:name w:val="Cover Date"/>
    <w:basedOn w:val="CoverTitleSub"/>
    <w:rsid w:val="009931F5"/>
  </w:style>
  <w:style w:type="character" w:styleId="FootnoteReference">
    <w:name w:val="footnote reference"/>
    <w:basedOn w:val="DefaultParagraphFont"/>
    <w:unhideWhenUsed/>
    <w:rsid w:val="009931F5"/>
    <w:rPr>
      <w:sz w:val="20"/>
      <w:szCs w:val="20"/>
      <w:vertAlign w:val="superscript"/>
    </w:rPr>
  </w:style>
  <w:style w:type="paragraph" w:styleId="FootnoteText">
    <w:name w:val="footnote text"/>
    <w:basedOn w:val="Normal"/>
    <w:link w:val="FootnoteTextChar"/>
    <w:unhideWhenUsed/>
    <w:rsid w:val="009931F5"/>
    <w:pPr>
      <w:tabs>
        <w:tab w:val="left" w:pos="567"/>
      </w:tabs>
      <w:spacing w:after="0"/>
      <w:ind w:left="567" w:hanging="567"/>
    </w:pPr>
    <w:rPr>
      <w:sz w:val="18"/>
      <w:szCs w:val="18"/>
    </w:rPr>
  </w:style>
  <w:style w:type="table" w:styleId="TableContemporary">
    <w:name w:val="Table Contemporary"/>
    <w:basedOn w:val="TableNormal"/>
    <w:rsid w:val="009931F5"/>
    <w:pPr>
      <w:spacing w:after="240" w:line="300" w:lineRule="exact"/>
      <w:jc w:val="both"/>
    </w:pPr>
    <w:tblPr>
      <w:tblStyleRowBandSize w:val="1"/>
      <w:tblBorders>
        <w:insideH w:val="single" w:sz="18" w:space="0" w:color="FFFFFF"/>
        <w:insideV w:val="single" w:sz="18" w:space="0" w:color="FFFFFF"/>
      </w:tblBorders>
    </w:tblPr>
    <w:tblStylePr w:type="firstRow">
      <w:rPr>
        <w:b w:val="0"/>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ldItalic">
    <w:name w:val="Bold Italic"/>
    <w:basedOn w:val="DefaultParagraphFont"/>
    <w:unhideWhenUsed/>
    <w:rsid w:val="00894823"/>
    <w:rPr>
      <w:b/>
      <w:i/>
    </w:rPr>
  </w:style>
  <w:style w:type="paragraph" w:customStyle="1" w:styleId="Graphic">
    <w:name w:val="Graphic"/>
    <w:basedOn w:val="Normal"/>
    <w:semiHidden/>
    <w:rsid w:val="009931F5"/>
    <w:pPr>
      <w:spacing w:after="0"/>
      <w:jc w:val="center"/>
    </w:pPr>
  </w:style>
  <w:style w:type="character" w:styleId="EndnoteReference">
    <w:name w:val="endnote reference"/>
    <w:basedOn w:val="DefaultParagraphFont"/>
    <w:unhideWhenUsed/>
    <w:rsid w:val="009931F5"/>
    <w:rPr>
      <w:vertAlign w:val="superscript"/>
    </w:rPr>
  </w:style>
  <w:style w:type="table" w:styleId="PlainTable5">
    <w:name w:val="Plain Table 5"/>
    <w:basedOn w:val="TableNormal"/>
    <w:uiPriority w:val="45"/>
    <w:rsid w:val="009931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931F5"/>
    <w:tblPr>
      <w:tblStyleRowBandSize w:val="1"/>
      <w:tblStyleColBandSize w:val="1"/>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talic">
    <w:name w:val="Italic"/>
    <w:basedOn w:val="DefaultParagraphFont"/>
    <w:rsid w:val="00D3340C"/>
    <w:rPr>
      <w:i/>
    </w:rPr>
  </w:style>
  <w:style w:type="paragraph" w:customStyle="1" w:styleId="Romannumeral">
    <w:name w:val="Roman numeral"/>
    <w:basedOn w:val="Normal"/>
    <w:uiPriority w:val="1"/>
    <w:unhideWhenUsed/>
    <w:rsid w:val="009931F5"/>
    <w:pPr>
      <w:numPr>
        <w:numId w:val="10"/>
      </w:numPr>
    </w:pPr>
  </w:style>
  <w:style w:type="paragraph" w:styleId="BalloonText">
    <w:name w:val="Balloon Text"/>
    <w:basedOn w:val="Normal"/>
    <w:link w:val="BalloonTextChar"/>
    <w:semiHidden/>
    <w:rsid w:val="009931F5"/>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931F5"/>
    <w:rPr>
      <w:rFonts w:ascii="Tahoma" w:hAnsi="Tahoma" w:cs="Tahoma"/>
      <w:sz w:val="16"/>
      <w:szCs w:val="16"/>
    </w:rPr>
  </w:style>
  <w:style w:type="table" w:styleId="TableGrid">
    <w:name w:val="Table Grid"/>
    <w:basedOn w:val="TableNormal"/>
    <w:rsid w:val="00993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931F5"/>
    <w:tblPr>
      <w:tblStyleRowBandSize w:val="1"/>
      <w:tblStyleColBandSize w:val="1"/>
    </w:tblPr>
    <w:tblStylePr w:type="firstRow">
      <w:rPr>
        <w:b w:val="0"/>
        <w:bCs/>
        <w:caps/>
      </w:rPr>
      <w:tblPr/>
      <w:tcPr>
        <w:tcBorders>
          <w:bottom w:val="single" w:sz="4" w:space="0" w:color="7F7F7F" w:themeColor="text1" w:themeTint="80"/>
        </w:tcBorders>
      </w:tcPr>
    </w:tblStylePr>
    <w:tblStylePr w:type="lastRow">
      <w:rPr>
        <w:b w:val="0"/>
        <w:bCs/>
        <w:caps/>
      </w:rPr>
      <w:tblPr/>
      <w:tcPr>
        <w:tcBorders>
          <w:top w:val="nil"/>
        </w:tcBorders>
      </w:tcPr>
    </w:tblStylePr>
    <w:tblStylePr w:type="firstCol">
      <w:rPr>
        <w:b w:val="0"/>
        <w:bCs/>
        <w:caps/>
      </w:rPr>
      <w:tblPr/>
      <w:tcPr>
        <w:tcBorders>
          <w:right w:val="single" w:sz="4" w:space="0" w:color="7F7F7F" w:themeColor="text1" w:themeTint="80"/>
        </w:tcBorders>
      </w:tcPr>
    </w:tblStylePr>
    <w:tblStylePr w:type="lastCol">
      <w:rPr>
        <w:b w:val="0"/>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umberedParagraph11">
    <w:name w:val="Numbered Paragraph 1.1"/>
    <w:basedOn w:val="Bullet"/>
    <w:qFormat/>
    <w:rsid w:val="009931F5"/>
    <w:pPr>
      <w:numPr>
        <w:ilvl w:val="1"/>
        <w:numId w:val="17"/>
      </w:numPr>
    </w:pPr>
  </w:style>
  <w:style w:type="paragraph" w:customStyle="1" w:styleId="NumberedParagraphalpha">
    <w:name w:val="Numbered Paragraph alpha"/>
    <w:basedOn w:val="Dash"/>
    <w:qFormat/>
    <w:rsid w:val="009931F5"/>
    <w:pPr>
      <w:numPr>
        <w:ilvl w:val="3"/>
        <w:numId w:val="17"/>
      </w:numPr>
    </w:pPr>
  </w:style>
  <w:style w:type="paragraph" w:customStyle="1" w:styleId="NumberedParagraphnumbers">
    <w:name w:val="Numbered Paragraph numbers"/>
    <w:basedOn w:val="DoubleDot"/>
    <w:qFormat/>
    <w:rsid w:val="009931F5"/>
    <w:pPr>
      <w:numPr>
        <w:ilvl w:val="4"/>
        <w:numId w:val="17"/>
      </w:numPr>
    </w:pPr>
  </w:style>
  <w:style w:type="paragraph" w:customStyle="1" w:styleId="NumberedParagraphroman">
    <w:name w:val="Numbered Paragraph roman"/>
    <w:basedOn w:val="Normal"/>
    <w:qFormat/>
    <w:rsid w:val="009931F5"/>
    <w:pPr>
      <w:numPr>
        <w:ilvl w:val="5"/>
        <w:numId w:val="17"/>
      </w:numPr>
      <w:tabs>
        <w:tab w:val="left" w:pos="2268"/>
      </w:tabs>
    </w:pPr>
  </w:style>
  <w:style w:type="table" w:styleId="PlainTable2">
    <w:name w:val="Plain Table 2"/>
    <w:basedOn w:val="TableNormal"/>
    <w:uiPriority w:val="42"/>
    <w:rsid w:val="009931F5"/>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9931F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val="0"/>
        <w:bCs/>
      </w:rPr>
      <w:tblPr/>
      <w:tcPr>
        <w:tcBorders>
          <w:bottom w:val="single" w:sz="12" w:space="0" w:color="666666" w:themeColor="text1" w:themeTint="99"/>
        </w:tcBorders>
      </w:tcPr>
    </w:tblStylePr>
    <w:tblStylePr w:type="lastRow">
      <w:rPr>
        <w:b w:val="0"/>
        <w:bCs/>
      </w:rPr>
      <w:tblPr/>
      <w:tcPr>
        <w:tcBorders>
          <w:top w:val="double" w:sz="2" w:space="0" w:color="666666" w:themeColor="text1" w:themeTint="99"/>
        </w:tcBorders>
      </w:tcPr>
    </w:tblStylePr>
    <w:tblStylePr w:type="firstCol">
      <w:rPr>
        <w:b w:val="0"/>
        <w:bCs/>
      </w:rPr>
    </w:tblStylePr>
    <w:tblStylePr w:type="lastCol">
      <w:rPr>
        <w:b w:val="0"/>
        <w:bCs/>
      </w:rPr>
    </w:tblStylePr>
  </w:style>
  <w:style w:type="table" w:styleId="GridTable1Light-Accent1">
    <w:name w:val="Grid Table 1 Light Accent 1"/>
    <w:basedOn w:val="TableNormal"/>
    <w:uiPriority w:val="46"/>
    <w:rsid w:val="009931F5"/>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rPr>
      <w:tblPr/>
      <w:tcPr>
        <w:tcBorders>
          <w:bottom w:val="single" w:sz="12" w:space="0" w:color="142147" w:themeColor="accent1"/>
        </w:tcBorders>
      </w:tcPr>
    </w:tblStylePr>
    <w:tblStylePr w:type="lastRow">
      <w:rPr>
        <w:b w:val="0"/>
        <w:bCs/>
      </w:rPr>
      <w:tblPr/>
      <w:tcPr>
        <w:tcBorders>
          <w:top w:val="double" w:sz="2" w:space="0" w:color="142147" w:themeColor="accent1"/>
        </w:tcBorders>
      </w:tcPr>
    </w:tblStylePr>
    <w:tblStylePr w:type="firstCol">
      <w:rPr>
        <w:b w:val="0"/>
        <w:bCs/>
      </w:rPr>
    </w:tblStylePr>
    <w:tblStylePr w:type="lastCol">
      <w:rPr>
        <w:b w:val="0"/>
        <w:bCs/>
      </w:rPr>
    </w:tblStylePr>
  </w:style>
  <w:style w:type="paragraph" w:styleId="ListParagraph">
    <w:name w:val="List Paragraph"/>
    <w:aliases w:val="Table Dots,List Paragraph1,List Paragraph11,Recommendation,NFP GP Bulleted List,Brief List Paragraph 1,DDM Gen Text,L,Bullet point,List Paragraph2,FooterText,numbered,Paragraphe de liste1,Bulletr List Paragraph,列出段落,列出段落1,List Paragraph21"/>
    <w:basedOn w:val="Normal"/>
    <w:link w:val="ListParagraphChar"/>
    <w:uiPriority w:val="34"/>
    <w:qFormat/>
    <w:rsid w:val="009931F5"/>
    <w:pPr>
      <w:ind w:left="720"/>
      <w:contextualSpacing/>
    </w:pPr>
  </w:style>
  <w:style w:type="paragraph" w:styleId="Quote">
    <w:name w:val="Quote"/>
    <w:basedOn w:val="Normal"/>
    <w:next w:val="Normal"/>
    <w:link w:val="QuoteChar"/>
    <w:qFormat/>
    <w:rsid w:val="009931F5"/>
    <w:rPr>
      <w:i/>
      <w:iCs/>
      <w:color w:val="000000" w:themeColor="text1"/>
    </w:rPr>
  </w:style>
  <w:style w:type="character" w:customStyle="1" w:styleId="QuoteChar">
    <w:name w:val="Quote Char"/>
    <w:basedOn w:val="DefaultParagraphFont"/>
    <w:link w:val="Quote"/>
    <w:rsid w:val="009931F5"/>
    <w:rPr>
      <w:i/>
      <w:iCs/>
      <w:color w:val="000000" w:themeColor="text1"/>
    </w:rPr>
  </w:style>
  <w:style w:type="character" w:styleId="FollowedHyperlink">
    <w:name w:val="FollowedHyperlink"/>
    <w:basedOn w:val="DefaultParagraphFont"/>
    <w:semiHidden/>
    <w:rsid w:val="009931F5"/>
    <w:rPr>
      <w:color w:val="844D9E" w:themeColor="followedHyperlink"/>
      <w:u w:val="single"/>
    </w:rPr>
  </w:style>
  <w:style w:type="numbering" w:customStyle="1" w:styleId="ChartandTableFootnoteAlphaList">
    <w:name w:val="ChartandTableFootnoteAlphaList"/>
    <w:uiPriority w:val="99"/>
    <w:rsid w:val="009931F5"/>
    <w:pPr>
      <w:numPr>
        <w:numId w:val="19"/>
      </w:numPr>
    </w:pPr>
  </w:style>
  <w:style w:type="table" w:styleId="PlainTable1">
    <w:name w:val="Plain Table 1"/>
    <w:basedOn w:val="TableNormal"/>
    <w:uiPriority w:val="41"/>
    <w:rsid w:val="009931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931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9931F5"/>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bCs/>
      </w:rPr>
      <w:tblPr/>
      <w:tcPr>
        <w:tcBorders>
          <w:bottom w:val="single" w:sz="12" w:space="0" w:color="D4C2A8" w:themeColor="accent3"/>
        </w:tcBorders>
      </w:tcPr>
    </w:tblStylePr>
    <w:tblStylePr w:type="lastRow">
      <w:rPr>
        <w:b/>
        <w:bCs/>
      </w:rPr>
      <w:tblPr/>
      <w:tcPr>
        <w:tcBorders>
          <w:top w:val="double" w:sz="2" w:space="0" w:color="D4C2A8" w:themeColor="accent3"/>
        </w:tcBorders>
      </w:tcPr>
    </w:tblStylePr>
    <w:tblStylePr w:type="firstCol">
      <w:rPr>
        <w:b/>
        <w:bCs/>
      </w:rPr>
    </w:tblStylePr>
    <w:tblStylePr w:type="lastCol">
      <w:rPr>
        <w:b/>
        <w:bCs/>
      </w:rPr>
    </w:tblStylePr>
  </w:style>
  <w:style w:type="table" w:styleId="GridTable2">
    <w:name w:val="Grid Table 2"/>
    <w:basedOn w:val="TableNormal"/>
    <w:uiPriority w:val="47"/>
    <w:rsid w:val="009931F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9931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val="0"/>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val="0"/>
        <w:bCs/>
      </w:rPr>
      <w:tblPr/>
      <w:tcPr>
        <w:tcBorders>
          <w:top w:val="double" w:sz="4" w:space="0" w:color="000000" w:themeColor="text1"/>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31F5"/>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color w:val="FFFFFF" w:themeColor="background1"/>
      </w:rPr>
      <w:tblPr/>
      <w:tcPr>
        <w:tcBorders>
          <w:top w:val="single" w:sz="4" w:space="0" w:color="142147" w:themeColor="accent1"/>
          <w:left w:val="single" w:sz="4" w:space="0" w:color="142147" w:themeColor="accent1"/>
          <w:bottom w:val="single" w:sz="4" w:space="0" w:color="142147" w:themeColor="accent1"/>
          <w:right w:val="single" w:sz="4" w:space="0" w:color="142147" w:themeColor="accent1"/>
          <w:insideH w:val="nil"/>
          <w:insideV w:val="nil"/>
        </w:tcBorders>
        <w:shd w:val="clear" w:color="auto" w:fill="142147" w:themeFill="accent1"/>
      </w:tcPr>
    </w:tblStylePr>
    <w:tblStylePr w:type="lastRow">
      <w:rPr>
        <w:b w:val="0"/>
        <w:bCs/>
      </w:rPr>
      <w:tblPr/>
      <w:tcPr>
        <w:tcBorders>
          <w:top w:val="double" w:sz="4" w:space="0" w:color="142147" w:themeColor="accent1"/>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table" w:styleId="GridTable4-Accent2">
    <w:name w:val="Grid Table 4 Accent 2"/>
    <w:basedOn w:val="TableNormal"/>
    <w:uiPriority w:val="49"/>
    <w:rsid w:val="009931F5"/>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color w:val="FFFFFF" w:themeColor="background1"/>
      </w:rPr>
      <w:tblPr/>
      <w:tcPr>
        <w:tcBorders>
          <w:top w:val="single" w:sz="4" w:space="0" w:color="701F4D" w:themeColor="accent2"/>
          <w:left w:val="single" w:sz="4" w:space="0" w:color="701F4D" w:themeColor="accent2"/>
          <w:bottom w:val="single" w:sz="4" w:space="0" w:color="701F4D" w:themeColor="accent2"/>
          <w:right w:val="single" w:sz="4" w:space="0" w:color="701F4D" w:themeColor="accent2"/>
          <w:insideH w:val="nil"/>
          <w:insideV w:val="nil"/>
        </w:tcBorders>
        <w:shd w:val="clear" w:color="auto" w:fill="701F4D" w:themeFill="accent2"/>
      </w:tcPr>
    </w:tblStylePr>
    <w:tblStylePr w:type="lastRow">
      <w:rPr>
        <w:b w:val="0"/>
        <w:bCs/>
      </w:rPr>
      <w:tblPr/>
      <w:tcPr>
        <w:tcBorders>
          <w:top w:val="double" w:sz="4" w:space="0" w:color="701F4D" w:themeColor="accent2"/>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GridTable4-Accent3">
    <w:name w:val="Grid Table 4 Accent 3"/>
    <w:basedOn w:val="TableNormal"/>
    <w:uiPriority w:val="49"/>
    <w:rsid w:val="009931F5"/>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val="0"/>
        <w:bCs/>
        <w:color w:val="FFFFFF" w:themeColor="background1"/>
      </w:rPr>
      <w:tblPr/>
      <w:tcPr>
        <w:tcBorders>
          <w:top w:val="single" w:sz="4" w:space="0" w:color="D4C2A8" w:themeColor="accent3"/>
          <w:left w:val="single" w:sz="4" w:space="0" w:color="D4C2A8" w:themeColor="accent3"/>
          <w:bottom w:val="single" w:sz="4" w:space="0" w:color="D4C2A8" w:themeColor="accent3"/>
          <w:right w:val="single" w:sz="4" w:space="0" w:color="D4C2A8" w:themeColor="accent3"/>
          <w:insideH w:val="nil"/>
          <w:insideV w:val="nil"/>
        </w:tcBorders>
        <w:shd w:val="clear" w:color="auto" w:fill="D4C2A8" w:themeFill="accent3"/>
      </w:tcPr>
    </w:tblStylePr>
    <w:tblStylePr w:type="lastRow">
      <w:rPr>
        <w:b w:val="0"/>
        <w:bCs/>
      </w:rPr>
      <w:tblPr/>
      <w:tcPr>
        <w:tcBorders>
          <w:top w:val="double" w:sz="4" w:space="0" w:color="D4C2A8" w:themeColor="accent3"/>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GridTable4-Accent4">
    <w:name w:val="Grid Table 4 Accent 4"/>
    <w:basedOn w:val="TableNormal"/>
    <w:uiPriority w:val="49"/>
    <w:rsid w:val="009931F5"/>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insideV w:val="single" w:sz="4" w:space="0" w:color="8565C5" w:themeColor="accent4" w:themeTint="99"/>
      </w:tblBorders>
    </w:tblPr>
    <w:tblStylePr w:type="firstRow">
      <w:rPr>
        <w:b w:val="0"/>
        <w:bCs/>
        <w:color w:val="000000" w:themeColor="text1"/>
      </w:rPr>
      <w:tblPr/>
      <w:tcPr>
        <w:tcBorders>
          <w:top w:val="single" w:sz="4" w:space="0" w:color="432B73" w:themeColor="accent4"/>
          <w:left w:val="single" w:sz="4" w:space="0" w:color="432B73" w:themeColor="accent4"/>
          <w:bottom w:val="single" w:sz="4" w:space="0" w:color="432B73" w:themeColor="accent4"/>
          <w:right w:val="single" w:sz="4" w:space="0" w:color="432B73" w:themeColor="accent4"/>
          <w:insideH w:val="nil"/>
          <w:insideV w:val="nil"/>
        </w:tcBorders>
        <w:shd w:val="clear" w:color="auto" w:fill="432B73" w:themeFill="accent4"/>
      </w:tcPr>
    </w:tblStylePr>
    <w:tblStylePr w:type="lastRow">
      <w:rPr>
        <w:b w:val="0"/>
        <w:bCs/>
      </w:rPr>
      <w:tblPr/>
      <w:tcPr>
        <w:tcBorders>
          <w:top w:val="double" w:sz="4" w:space="0" w:color="432B73" w:themeColor="accent4"/>
        </w:tcBorders>
      </w:tcPr>
    </w:tblStylePr>
    <w:tblStylePr w:type="firstCol">
      <w:rPr>
        <w:b w:val="0"/>
        <w:bCs/>
      </w:rPr>
    </w:tblStylePr>
    <w:tblStylePr w:type="lastCol">
      <w:rPr>
        <w:b w:val="0"/>
        <w:bCs/>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GridTable4-Accent5">
    <w:name w:val="Grid Table 4 Accent 5"/>
    <w:basedOn w:val="TableNormal"/>
    <w:uiPriority w:val="49"/>
    <w:rsid w:val="009931F5"/>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insideV w:val="single" w:sz="4" w:space="0" w:color="A2CDEA" w:themeColor="accent5" w:themeTint="99"/>
      </w:tblBorders>
    </w:tblPr>
    <w:tblStylePr w:type="firstRow">
      <w:rPr>
        <w:b w:val="0"/>
        <w:bCs/>
        <w:color w:val="000000" w:themeColor="text1"/>
      </w:rPr>
      <w:tblPr/>
      <w:tcPr>
        <w:tcBorders>
          <w:top w:val="single" w:sz="4" w:space="0" w:color="65ACDC" w:themeColor="accent5"/>
          <w:left w:val="single" w:sz="4" w:space="0" w:color="65ACDC" w:themeColor="accent5"/>
          <w:bottom w:val="single" w:sz="4" w:space="0" w:color="65ACDC" w:themeColor="accent5"/>
          <w:right w:val="single" w:sz="4" w:space="0" w:color="65ACDC" w:themeColor="accent5"/>
          <w:insideH w:val="nil"/>
          <w:insideV w:val="nil"/>
        </w:tcBorders>
        <w:shd w:val="clear" w:color="auto" w:fill="65ACDC" w:themeFill="accent5"/>
      </w:tcPr>
    </w:tblStylePr>
    <w:tblStylePr w:type="lastRow">
      <w:rPr>
        <w:b w:val="0"/>
        <w:bCs/>
      </w:rPr>
      <w:tblPr/>
      <w:tcPr>
        <w:tcBorders>
          <w:top w:val="double" w:sz="4" w:space="0" w:color="65ACDC" w:themeColor="accent5"/>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GridTable4-Accent6">
    <w:name w:val="Grid Table 4 Accent 6"/>
    <w:basedOn w:val="TableNormal"/>
    <w:uiPriority w:val="49"/>
    <w:rsid w:val="009931F5"/>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insideV w:val="single" w:sz="4" w:space="0" w:color="C6C5E5" w:themeColor="accent6" w:themeTint="99"/>
      </w:tblBorders>
    </w:tblPr>
    <w:tblStylePr w:type="firstRow">
      <w:rPr>
        <w:b w:val="0"/>
        <w:bCs/>
        <w:color w:val="auto"/>
      </w:rPr>
      <w:tblPr/>
      <w:tcPr>
        <w:tcBorders>
          <w:top w:val="single" w:sz="4" w:space="0" w:color="A2A0D5" w:themeColor="accent6"/>
          <w:left w:val="single" w:sz="4" w:space="0" w:color="A2A0D5" w:themeColor="accent6"/>
          <w:bottom w:val="single" w:sz="4" w:space="0" w:color="A2A0D5" w:themeColor="accent6"/>
          <w:right w:val="single" w:sz="4" w:space="0" w:color="A2A0D5" w:themeColor="accent6"/>
          <w:insideH w:val="nil"/>
          <w:insideV w:val="nil"/>
        </w:tcBorders>
        <w:shd w:val="clear" w:color="auto" w:fill="A2A0D5" w:themeFill="accent6"/>
      </w:tcPr>
    </w:tblStylePr>
    <w:tblStylePr w:type="lastRow">
      <w:rPr>
        <w:b w:val="0"/>
        <w:bCs/>
      </w:rPr>
      <w:tblPr/>
      <w:tcPr>
        <w:tcBorders>
          <w:top w:val="double" w:sz="4" w:space="0" w:color="A2A0D5" w:themeColor="accent6"/>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GridTable5Dark">
    <w:name w:val="Grid Table 5 Dark"/>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9EC"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2147" w:themeFill="accent1"/>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2147"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2147" w:themeFill="accent1"/>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2147" w:themeFill="accent1"/>
      </w:tcPr>
    </w:tblStylePr>
    <w:tblStylePr w:type="band1Vert">
      <w:tblPr/>
      <w:tcPr>
        <w:shd w:val="clear" w:color="auto" w:fill="7C94DA" w:themeFill="accent1" w:themeFillTint="66"/>
      </w:tcPr>
    </w:tblStylePr>
    <w:tblStylePr w:type="band1Horz">
      <w:tblPr/>
      <w:tcPr>
        <w:shd w:val="clear" w:color="auto" w:fill="7C94DA" w:themeFill="accent1" w:themeFillTint="66"/>
      </w:tcPr>
    </w:tblStylePr>
  </w:style>
  <w:style w:type="table" w:styleId="GridTable5Dark-Accent2">
    <w:name w:val="Grid Table 5 Dark Accent 2"/>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C5DC" w:themeFill="accent2"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1F4D" w:themeFill="accent2"/>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1F4D" w:themeFill="accent2"/>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1F4D" w:themeFill="accent2"/>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1F4D" w:themeFill="accent2"/>
      </w:tcPr>
    </w:tblStylePr>
    <w:tblStylePr w:type="band1Vert">
      <w:tblPr/>
      <w:tcPr>
        <w:shd w:val="clear" w:color="auto" w:fill="DF8BBA" w:themeFill="accent2" w:themeFillTint="66"/>
      </w:tcPr>
    </w:tblStylePr>
    <w:tblStylePr w:type="band1Horz">
      <w:tblPr/>
      <w:tcPr>
        <w:shd w:val="clear" w:color="auto" w:fill="DF8BBA" w:themeFill="accent2" w:themeFillTint="66"/>
      </w:tcPr>
    </w:tblStylePr>
  </w:style>
  <w:style w:type="table" w:styleId="GridTable5Dark-Accent3">
    <w:name w:val="Grid Table 5 Dark Accent 3"/>
    <w:basedOn w:val="TableNormal"/>
    <w:uiPriority w:val="50"/>
    <w:rsid w:val="0067615D"/>
    <w:tblPr>
      <w:tblStyleRowBandSize w:val="1"/>
      <w:tblStyleColBandSize w:val="1"/>
      <w:tblCellMar>
        <w:top w:w="142" w:type="dxa"/>
        <w:left w:w="284" w:type="dxa"/>
        <w:bottom w:w="142" w:type="dxa"/>
        <w:right w:w="284" w:type="dxa"/>
      </w:tblCellMar>
    </w:tblPr>
    <w:tcPr>
      <w:shd w:val="clear" w:color="auto" w:fill="F6F2ED" w:themeFill="accent3" w:themeFillTint="33"/>
    </w:tcPr>
    <w:tblStylePr w:type="firstRow">
      <w:rPr>
        <w:b w:val="0"/>
        <w:bCs/>
        <w:color w:val="auto"/>
      </w:rPr>
      <w:tblPr/>
      <w:tcPr>
        <w:tcBorders>
          <w:top w:val="nil"/>
          <w:left w:val="nil"/>
          <w:bottom w:val="nil"/>
          <w:right w:val="nil"/>
          <w:insideH w:val="nil"/>
          <w:insideV w:val="nil"/>
          <w:tl2br w:val="nil"/>
          <w:tr2bl w:val="nil"/>
        </w:tcBorders>
        <w:shd w:val="clear" w:color="auto" w:fill="F6F2ED" w:themeFill="accent3" w:themeFillTint="33"/>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C2A8" w:themeFill="accent3"/>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C2A8" w:themeFill="accent3"/>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C2A8" w:themeFill="accent3"/>
      </w:tcPr>
    </w:tblStylePr>
    <w:tblStylePr w:type="band1Vert">
      <w:tblPr/>
      <w:tcPr>
        <w:shd w:val="clear" w:color="auto" w:fill="EDE6DC" w:themeFill="accent3" w:themeFillTint="66"/>
      </w:tcPr>
    </w:tblStylePr>
    <w:tblStylePr w:type="band1Horz">
      <w:tblPr/>
      <w:tcPr>
        <w:shd w:val="clear" w:color="auto" w:fill="EDE6DC" w:themeFill="accent3" w:themeFillTint="66"/>
      </w:tcPr>
    </w:tblStylePr>
  </w:style>
  <w:style w:type="table" w:styleId="GridTable5Dark-Accent4">
    <w:name w:val="Grid Table 5 Dark Accent 4"/>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CBEB" w:themeFill="accent4"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2B73" w:themeFill="accent4"/>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2B73" w:themeFill="accent4"/>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2B73" w:themeFill="accent4"/>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2B73" w:themeFill="accent4"/>
      </w:tcPr>
    </w:tblStylePr>
    <w:tblStylePr w:type="band1Vert">
      <w:tblPr/>
      <w:tcPr>
        <w:shd w:val="clear" w:color="auto" w:fill="AD98D8" w:themeFill="accent4" w:themeFillTint="66"/>
      </w:tcPr>
    </w:tblStylePr>
    <w:tblStylePr w:type="band1Horz">
      <w:tblPr/>
      <w:tcPr>
        <w:shd w:val="clear" w:color="auto" w:fill="AD98D8" w:themeFill="accent4" w:themeFillTint="66"/>
      </w:tcPr>
    </w:tblStylePr>
  </w:style>
  <w:style w:type="table" w:styleId="GridTable5Dark-Accent5">
    <w:name w:val="Grid Table 5 Dark Accent 5"/>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5"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ACDC" w:themeFill="accent5"/>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ACDC" w:themeFill="accent5"/>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ACDC" w:themeFill="accent5"/>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ACDC" w:themeFill="accent5"/>
      </w:tcPr>
    </w:tblStylePr>
    <w:tblStylePr w:type="band1Vert">
      <w:tblPr/>
      <w:tcPr>
        <w:shd w:val="clear" w:color="auto" w:fill="C1DDF1" w:themeFill="accent5" w:themeFillTint="66"/>
      </w:tcPr>
    </w:tblStylePr>
    <w:tblStylePr w:type="band1Horz">
      <w:tblPr/>
      <w:tcPr>
        <w:shd w:val="clear" w:color="auto" w:fill="C1DDF1" w:themeFill="accent5" w:themeFillTint="66"/>
      </w:tcPr>
    </w:tblStylePr>
  </w:style>
  <w:style w:type="table" w:styleId="GridTable5Dark-Accent6">
    <w:name w:val="Grid Table 5 Dark Accent 6"/>
    <w:basedOn w:val="TableNormal"/>
    <w:uiPriority w:val="50"/>
    <w:rsid w:val="009931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BF6" w:themeFill="accent6"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A0D5" w:themeFill="accent6"/>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A0D5" w:themeFill="accent6"/>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A0D5" w:themeFill="accent6"/>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A0D5" w:themeFill="accent6"/>
      </w:tcPr>
    </w:tblStylePr>
    <w:tblStylePr w:type="band1Vert">
      <w:tblPr/>
      <w:tcPr>
        <w:shd w:val="clear" w:color="auto" w:fill="D9D8EE" w:themeFill="accent6" w:themeFillTint="66"/>
      </w:tcPr>
    </w:tblStylePr>
    <w:tblStylePr w:type="band1Horz">
      <w:tblPr/>
      <w:tcPr>
        <w:shd w:val="clear" w:color="auto" w:fill="D9D8EE" w:themeFill="accent6" w:themeFillTint="66"/>
      </w:tcPr>
    </w:tblStylePr>
  </w:style>
  <w:style w:type="table" w:styleId="GridTable6Colorful">
    <w:name w:val="Grid Table 6 Colorful"/>
    <w:basedOn w:val="TableNormal"/>
    <w:uiPriority w:val="51"/>
    <w:rsid w:val="009931F5"/>
    <w:rPr>
      <w:color w:val="000000" w:themeColor="text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rPr>
      <w:tblPr/>
      <w:tcPr>
        <w:tcBorders>
          <w:bottom w:val="single" w:sz="12" w:space="0" w:color="666666" w:themeColor="text1" w:themeTint="99"/>
        </w:tcBorders>
      </w:tcPr>
    </w:tblStylePr>
    <w:tblStylePr w:type="lastRow">
      <w:rPr>
        <w:b w:val="0"/>
        <w:bCs/>
      </w:rPr>
      <w:tblPr/>
      <w:tcPr>
        <w:tcBorders>
          <w:top w:val="double" w:sz="4" w:space="0" w:color="666666" w:themeColor="text1" w:themeTint="99"/>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31F5"/>
    <w:rPr>
      <w:color w:val="0F1835" w:themeColor="accent1" w:themeShade="BF"/>
    </w:rPr>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rPr>
      <w:tblPr/>
      <w:tcPr>
        <w:tcBorders>
          <w:bottom w:val="single" w:sz="12" w:space="0" w:color="auto"/>
        </w:tcBorders>
      </w:tcPr>
    </w:tblStylePr>
    <w:tblStylePr w:type="lastRow">
      <w:rPr>
        <w:b w:val="0"/>
        <w:bCs/>
      </w:rPr>
      <w:tblPr/>
      <w:tcPr>
        <w:tcBorders>
          <w:top w:val="double" w:sz="4" w:space="0" w:color="142147" w:themeColor="accent1"/>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table" w:styleId="GridTable6Colorful-Accent2">
    <w:name w:val="Grid Table 6 Colorful Accent 2"/>
    <w:basedOn w:val="TableNormal"/>
    <w:uiPriority w:val="51"/>
    <w:rsid w:val="009931F5"/>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rPr>
      <w:tblPr/>
      <w:tcPr>
        <w:tcBorders>
          <w:bottom w:val="single" w:sz="12" w:space="0" w:color="701F4D" w:themeColor="accent2"/>
        </w:tcBorders>
      </w:tcPr>
    </w:tblStylePr>
    <w:tblStylePr w:type="lastRow">
      <w:rPr>
        <w:b w:val="0"/>
        <w:bCs/>
      </w:rPr>
      <w:tblPr/>
      <w:tcPr>
        <w:tcBorders>
          <w:top w:val="double" w:sz="4" w:space="0" w:color="701F4D" w:themeColor="accent2"/>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GridTable6Colorful-Accent3">
    <w:name w:val="Grid Table 6 Colorful Accent 3"/>
    <w:basedOn w:val="TableNormal"/>
    <w:uiPriority w:val="51"/>
    <w:rsid w:val="009931F5"/>
    <w:rPr>
      <w:color w:val="B49468" w:themeColor="accent3" w:themeShade="BF"/>
    </w:rPr>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val="0"/>
        <w:bCs/>
      </w:rPr>
      <w:tblPr/>
      <w:tcPr>
        <w:tcBorders>
          <w:bottom w:val="single" w:sz="12" w:space="0" w:color="D4C2A8" w:themeColor="accent3"/>
        </w:tcBorders>
      </w:tcPr>
    </w:tblStylePr>
    <w:tblStylePr w:type="lastRow">
      <w:rPr>
        <w:b w:val="0"/>
        <w:bCs/>
      </w:rPr>
      <w:tblPr/>
      <w:tcPr>
        <w:tcBorders>
          <w:top w:val="double" w:sz="4" w:space="0" w:color="D4C2A8" w:themeColor="accent3"/>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GridTable6Colorful-Accent4">
    <w:name w:val="Grid Table 6 Colorful Accent 4"/>
    <w:basedOn w:val="TableNormal"/>
    <w:uiPriority w:val="51"/>
    <w:rsid w:val="009931F5"/>
    <w:rPr>
      <w:color w:val="D4C2A8" w:themeColor="accent3"/>
    </w:rPr>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insideV w:val="single" w:sz="4" w:space="0" w:color="8565C5" w:themeColor="accent4" w:themeTint="99"/>
      </w:tblBorders>
    </w:tblPr>
    <w:tblStylePr w:type="firstRow">
      <w:rPr>
        <w:b w:val="0"/>
        <w:bCs/>
      </w:rPr>
      <w:tblPr/>
      <w:tcPr>
        <w:tcBorders>
          <w:bottom w:val="single" w:sz="12" w:space="0" w:color="8565C5" w:themeColor="accent4" w:themeTint="99"/>
        </w:tcBorders>
      </w:tcPr>
    </w:tblStylePr>
    <w:tblStylePr w:type="lastRow">
      <w:rPr>
        <w:b w:val="0"/>
        <w:bCs/>
      </w:rPr>
      <w:tblPr/>
      <w:tcPr>
        <w:tcBorders>
          <w:top w:val="double" w:sz="4" w:space="0" w:color="8565C5" w:themeColor="accent4" w:themeTint="99"/>
        </w:tcBorders>
      </w:tcPr>
    </w:tblStylePr>
    <w:tblStylePr w:type="firstCol">
      <w:rPr>
        <w:b w:val="0"/>
        <w:bCs/>
      </w:rPr>
    </w:tblStylePr>
    <w:tblStylePr w:type="lastCol">
      <w:rPr>
        <w:b w:val="0"/>
        <w:bCs/>
        <w:color w:val="D4C2A8" w:themeColor="accent3"/>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GridTable6Colorful-Accent5">
    <w:name w:val="Grid Table 6 Colorful Accent 5"/>
    <w:basedOn w:val="TableNormal"/>
    <w:uiPriority w:val="51"/>
    <w:rsid w:val="009931F5"/>
    <w:rPr>
      <w:color w:val="142147" w:themeColor="accent1"/>
    </w:rPr>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insideV w:val="single" w:sz="4" w:space="0" w:color="A2CDEA" w:themeColor="accent5" w:themeTint="99"/>
      </w:tblBorders>
    </w:tblPr>
    <w:tblStylePr w:type="firstRow">
      <w:rPr>
        <w:b w:val="0"/>
        <w:bCs/>
      </w:rPr>
      <w:tblPr/>
      <w:tcPr>
        <w:tcBorders>
          <w:bottom w:val="single" w:sz="12" w:space="0" w:color="A2CDEA" w:themeColor="accent5" w:themeTint="99"/>
        </w:tcBorders>
      </w:tcPr>
    </w:tblStylePr>
    <w:tblStylePr w:type="lastRow">
      <w:rPr>
        <w:b w:val="0"/>
        <w:bCs/>
      </w:rPr>
      <w:tblPr/>
      <w:tcPr>
        <w:tcBorders>
          <w:top w:val="double" w:sz="4" w:space="0" w:color="A2CDEA" w:themeColor="accent5" w:themeTint="99"/>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GridTable6Colorful-Accent6">
    <w:name w:val="Grid Table 6 Colorful Accent 6"/>
    <w:basedOn w:val="TableNormal"/>
    <w:uiPriority w:val="51"/>
    <w:rsid w:val="009931F5"/>
    <w:rPr>
      <w:color w:val="701F4D" w:themeColor="accent2"/>
    </w:rPr>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insideV w:val="single" w:sz="4" w:space="0" w:color="C6C5E5" w:themeColor="accent6" w:themeTint="99"/>
      </w:tblBorders>
    </w:tblPr>
    <w:tblStylePr w:type="firstRow">
      <w:rPr>
        <w:b w:val="0"/>
        <w:bCs/>
      </w:rPr>
      <w:tblPr/>
      <w:tcPr>
        <w:tcBorders>
          <w:bottom w:val="single" w:sz="12" w:space="0" w:color="C6C5E5" w:themeColor="accent6" w:themeTint="99"/>
        </w:tcBorders>
      </w:tcPr>
    </w:tblStylePr>
    <w:tblStylePr w:type="lastRow">
      <w:rPr>
        <w:b w:val="0"/>
        <w:bCs/>
      </w:rPr>
      <w:tblPr/>
      <w:tcPr>
        <w:tcBorders>
          <w:top w:val="double" w:sz="4" w:space="0" w:color="C6C5E5" w:themeColor="accent6" w:themeTint="99"/>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ListTable4">
    <w:name w:val="List Table 4"/>
    <w:basedOn w:val="TableNormal"/>
    <w:uiPriority w:val="49"/>
    <w:rsid w:val="009931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val="0"/>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val="0"/>
        <w:bCs/>
      </w:rPr>
      <w:tblPr/>
      <w:tcPr>
        <w:tcBorders>
          <w:top w:val="double" w:sz="4" w:space="0" w:color="666666" w:themeColor="text1" w:themeTint="99"/>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9931F5"/>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tblBorders>
    </w:tblPr>
    <w:tblStylePr w:type="firstRow">
      <w:rPr>
        <w:b w:val="0"/>
        <w:bCs/>
        <w:color w:val="FFFFFF" w:themeColor="background1"/>
      </w:rPr>
      <w:tblPr/>
      <w:tcPr>
        <w:tcBorders>
          <w:top w:val="single" w:sz="4" w:space="0" w:color="701F4D" w:themeColor="accent2"/>
          <w:left w:val="single" w:sz="4" w:space="0" w:color="701F4D" w:themeColor="accent2"/>
          <w:bottom w:val="single" w:sz="4" w:space="0" w:color="701F4D" w:themeColor="accent2"/>
          <w:right w:val="single" w:sz="4" w:space="0" w:color="701F4D" w:themeColor="accent2"/>
          <w:insideH w:val="nil"/>
        </w:tcBorders>
        <w:shd w:val="clear" w:color="auto" w:fill="701F4D" w:themeFill="accent2"/>
      </w:tcPr>
    </w:tblStylePr>
    <w:tblStylePr w:type="lastRow">
      <w:rPr>
        <w:b w:val="0"/>
        <w:bCs/>
      </w:rPr>
      <w:tblPr/>
      <w:tcPr>
        <w:tcBorders>
          <w:top w:val="double" w:sz="4" w:space="0" w:color="CF5298" w:themeColor="accent2" w:themeTint="99"/>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ListTable4-Accent3">
    <w:name w:val="List Table 4 Accent 3"/>
    <w:basedOn w:val="TableNormal"/>
    <w:uiPriority w:val="49"/>
    <w:rsid w:val="009931F5"/>
    <w:tblPr>
      <w:tblStyleRowBandSize w:val="1"/>
      <w:tblStyleColBandSize w:val="1"/>
      <w:tblBorders>
        <w:top w:val="single" w:sz="4" w:space="0" w:color="E5DACA" w:themeColor="accent3" w:themeTint="99"/>
        <w:left w:val="single" w:sz="4" w:space="0" w:color="E5DACA" w:themeColor="accent3" w:themeTint="99"/>
        <w:bottom w:val="single" w:sz="4" w:space="0" w:color="E5DACA" w:themeColor="accent3" w:themeTint="99"/>
        <w:right w:val="single" w:sz="4" w:space="0" w:color="E5DACA" w:themeColor="accent3" w:themeTint="99"/>
        <w:insideH w:val="single" w:sz="4" w:space="0" w:color="E5DACA" w:themeColor="accent3" w:themeTint="99"/>
      </w:tblBorders>
    </w:tblPr>
    <w:tblStylePr w:type="firstRow">
      <w:rPr>
        <w:b w:val="0"/>
        <w:bCs/>
        <w:color w:val="FFFFFF" w:themeColor="background1"/>
      </w:rPr>
      <w:tblPr/>
      <w:tcPr>
        <w:tcBorders>
          <w:top w:val="single" w:sz="4" w:space="0" w:color="D4C2A8" w:themeColor="accent3"/>
          <w:left w:val="single" w:sz="4" w:space="0" w:color="D4C2A8" w:themeColor="accent3"/>
          <w:bottom w:val="single" w:sz="4" w:space="0" w:color="D4C2A8" w:themeColor="accent3"/>
          <w:right w:val="single" w:sz="4" w:space="0" w:color="D4C2A8" w:themeColor="accent3"/>
          <w:insideH w:val="nil"/>
        </w:tcBorders>
        <w:shd w:val="clear" w:color="auto" w:fill="D4C2A8" w:themeFill="accent3"/>
      </w:tcPr>
    </w:tblStylePr>
    <w:tblStylePr w:type="lastRow">
      <w:rPr>
        <w:b w:val="0"/>
        <w:bCs/>
      </w:rPr>
      <w:tblPr/>
      <w:tcPr>
        <w:tcBorders>
          <w:top w:val="double" w:sz="4" w:space="0" w:color="E5DACA" w:themeColor="accent3" w:themeTint="99"/>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ListTable4-Accent4">
    <w:name w:val="List Table 4 Accent 4"/>
    <w:basedOn w:val="TableNormal"/>
    <w:uiPriority w:val="49"/>
    <w:rsid w:val="009931F5"/>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tblBorders>
    </w:tblPr>
    <w:tblStylePr w:type="firstRow">
      <w:rPr>
        <w:b w:val="0"/>
        <w:bCs/>
        <w:color w:val="auto"/>
      </w:rPr>
      <w:tblPr/>
      <w:tcPr>
        <w:tcBorders>
          <w:top w:val="single" w:sz="4" w:space="0" w:color="432B73" w:themeColor="accent4"/>
          <w:left w:val="single" w:sz="4" w:space="0" w:color="432B73" w:themeColor="accent4"/>
          <w:bottom w:val="single" w:sz="4" w:space="0" w:color="432B73" w:themeColor="accent4"/>
          <w:right w:val="single" w:sz="4" w:space="0" w:color="432B73" w:themeColor="accent4"/>
          <w:insideH w:val="nil"/>
        </w:tcBorders>
        <w:shd w:val="clear" w:color="auto" w:fill="432B73" w:themeFill="accent4"/>
      </w:tcPr>
    </w:tblStylePr>
    <w:tblStylePr w:type="lastRow">
      <w:rPr>
        <w:b w:val="0"/>
        <w:bCs/>
      </w:rPr>
      <w:tblPr/>
      <w:tcPr>
        <w:tcBorders>
          <w:top w:val="double" w:sz="4" w:space="0" w:color="8565C5" w:themeColor="accent4" w:themeTint="99"/>
        </w:tcBorders>
      </w:tcPr>
    </w:tblStylePr>
    <w:tblStylePr w:type="firstCol">
      <w:rPr>
        <w:b w:val="0"/>
        <w:bCs/>
      </w:rPr>
    </w:tblStylePr>
    <w:tblStylePr w:type="lastCol">
      <w:rPr>
        <w:b w:val="0"/>
        <w:bCs/>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ListTable4-Accent5">
    <w:name w:val="List Table 4 Accent 5"/>
    <w:basedOn w:val="TableNormal"/>
    <w:uiPriority w:val="49"/>
    <w:rsid w:val="009931F5"/>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tblBorders>
    </w:tblPr>
    <w:tblStylePr w:type="firstRow">
      <w:rPr>
        <w:b w:val="0"/>
        <w:bCs/>
        <w:color w:val="auto"/>
      </w:rPr>
      <w:tblPr/>
      <w:tcPr>
        <w:tcBorders>
          <w:top w:val="single" w:sz="4" w:space="0" w:color="65ACDC" w:themeColor="accent5"/>
          <w:left w:val="single" w:sz="4" w:space="0" w:color="65ACDC" w:themeColor="accent5"/>
          <w:bottom w:val="single" w:sz="4" w:space="0" w:color="65ACDC" w:themeColor="accent5"/>
          <w:right w:val="single" w:sz="4" w:space="0" w:color="65ACDC" w:themeColor="accent5"/>
          <w:insideH w:val="nil"/>
        </w:tcBorders>
        <w:shd w:val="clear" w:color="auto" w:fill="65ACDC" w:themeFill="accent5"/>
      </w:tcPr>
    </w:tblStylePr>
    <w:tblStylePr w:type="lastRow">
      <w:rPr>
        <w:b w:val="0"/>
        <w:bCs/>
      </w:rPr>
      <w:tblPr/>
      <w:tcPr>
        <w:tcBorders>
          <w:top w:val="double" w:sz="4" w:space="0" w:color="A2CDEA" w:themeColor="accent5" w:themeTint="99"/>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ListTable4-Accent6">
    <w:name w:val="List Table 4 Accent 6"/>
    <w:basedOn w:val="TableNormal"/>
    <w:uiPriority w:val="49"/>
    <w:rsid w:val="009931F5"/>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tblBorders>
    </w:tblPr>
    <w:tblStylePr w:type="firstRow">
      <w:rPr>
        <w:b w:val="0"/>
        <w:bCs/>
        <w:color w:val="auto"/>
      </w:rPr>
      <w:tblPr/>
      <w:tcPr>
        <w:tcBorders>
          <w:top w:val="single" w:sz="4" w:space="0" w:color="A2A0D5" w:themeColor="accent6"/>
          <w:left w:val="single" w:sz="4" w:space="0" w:color="A2A0D5" w:themeColor="accent6"/>
          <w:bottom w:val="single" w:sz="4" w:space="0" w:color="A2A0D5" w:themeColor="accent6"/>
          <w:right w:val="single" w:sz="4" w:space="0" w:color="A2A0D5" w:themeColor="accent6"/>
          <w:insideH w:val="nil"/>
        </w:tcBorders>
        <w:shd w:val="clear" w:color="auto" w:fill="A2A0D5" w:themeFill="accent6"/>
      </w:tcPr>
    </w:tblStylePr>
    <w:tblStylePr w:type="lastRow">
      <w:rPr>
        <w:b w:val="0"/>
        <w:bCs/>
      </w:rPr>
      <w:tblPr/>
      <w:tcPr>
        <w:tcBorders>
          <w:top w:val="double" w:sz="4" w:space="0" w:color="C6C5E5" w:themeColor="accent6" w:themeTint="99"/>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ListTable3-Accent6">
    <w:name w:val="List Table 3 Accent 6"/>
    <w:basedOn w:val="TableNormal"/>
    <w:uiPriority w:val="48"/>
    <w:rsid w:val="009931F5"/>
    <w:tblPr>
      <w:tblStyleRowBandSize w:val="1"/>
      <w:tblStyleColBandSize w:val="1"/>
      <w:tblBorders>
        <w:top w:val="single" w:sz="4" w:space="0" w:color="A2A0D5" w:themeColor="accent6"/>
        <w:left w:val="single" w:sz="4" w:space="0" w:color="A2A0D5" w:themeColor="accent6"/>
        <w:bottom w:val="single" w:sz="4" w:space="0" w:color="A2A0D5" w:themeColor="accent6"/>
        <w:right w:val="single" w:sz="4" w:space="0" w:color="A2A0D5" w:themeColor="accent6"/>
      </w:tblBorders>
    </w:tblPr>
    <w:tblStylePr w:type="firstRow">
      <w:rPr>
        <w:b w:val="0"/>
        <w:bCs/>
        <w:color w:val="auto"/>
      </w:rPr>
      <w:tblPr/>
      <w:tcPr>
        <w:shd w:val="clear" w:color="auto" w:fill="A2A0D5" w:themeFill="accent6"/>
      </w:tcPr>
    </w:tblStylePr>
    <w:tblStylePr w:type="lastRow">
      <w:rPr>
        <w:b/>
        <w:bCs/>
      </w:rPr>
      <w:tblPr/>
      <w:tcPr>
        <w:tcBorders>
          <w:top w:val="double" w:sz="4" w:space="0" w:color="A2A0D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A0D5" w:themeColor="accent6"/>
          <w:right w:val="single" w:sz="4" w:space="0" w:color="A2A0D5" w:themeColor="accent6"/>
        </w:tcBorders>
      </w:tcPr>
    </w:tblStylePr>
    <w:tblStylePr w:type="band1Horz">
      <w:tblPr/>
      <w:tcPr>
        <w:tcBorders>
          <w:top w:val="single" w:sz="4" w:space="0" w:color="A2A0D5" w:themeColor="accent6"/>
          <w:bottom w:val="single" w:sz="4" w:space="0" w:color="A2A0D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A0D5" w:themeColor="accent6"/>
          <w:left w:val="nil"/>
        </w:tcBorders>
      </w:tcPr>
    </w:tblStylePr>
    <w:tblStylePr w:type="swCell">
      <w:tblPr/>
      <w:tcPr>
        <w:tcBorders>
          <w:top w:val="double" w:sz="4" w:space="0" w:color="A2A0D5" w:themeColor="accent6"/>
          <w:right w:val="nil"/>
        </w:tcBorders>
      </w:tcPr>
    </w:tblStylePr>
  </w:style>
  <w:style w:type="table" w:styleId="ListTable3-Accent5">
    <w:name w:val="List Table 3 Accent 5"/>
    <w:basedOn w:val="TableNormal"/>
    <w:uiPriority w:val="48"/>
    <w:rsid w:val="009931F5"/>
    <w:tblPr>
      <w:tblStyleRowBandSize w:val="1"/>
      <w:tblStyleColBandSize w:val="1"/>
      <w:tblBorders>
        <w:top w:val="single" w:sz="4" w:space="0" w:color="65ACDC" w:themeColor="accent5"/>
        <w:left w:val="single" w:sz="4" w:space="0" w:color="65ACDC" w:themeColor="accent5"/>
        <w:bottom w:val="single" w:sz="4" w:space="0" w:color="65ACDC" w:themeColor="accent5"/>
        <w:right w:val="single" w:sz="4" w:space="0" w:color="65ACDC" w:themeColor="accent5"/>
      </w:tblBorders>
    </w:tblPr>
    <w:tblStylePr w:type="firstRow">
      <w:rPr>
        <w:b w:val="0"/>
        <w:bCs/>
        <w:color w:val="auto"/>
      </w:rPr>
      <w:tblPr/>
      <w:tcPr>
        <w:shd w:val="clear" w:color="auto" w:fill="65ACDC" w:themeFill="accent5"/>
      </w:tcPr>
    </w:tblStylePr>
    <w:tblStylePr w:type="lastRow">
      <w:rPr>
        <w:b/>
        <w:bCs/>
      </w:rPr>
      <w:tblPr/>
      <w:tcPr>
        <w:tcBorders>
          <w:top w:val="double" w:sz="4" w:space="0" w:color="65ACD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ACDC" w:themeColor="accent5"/>
          <w:right w:val="single" w:sz="4" w:space="0" w:color="65ACDC" w:themeColor="accent5"/>
        </w:tcBorders>
      </w:tcPr>
    </w:tblStylePr>
    <w:tblStylePr w:type="band1Horz">
      <w:tblPr/>
      <w:tcPr>
        <w:tcBorders>
          <w:top w:val="single" w:sz="4" w:space="0" w:color="65ACDC" w:themeColor="accent5"/>
          <w:bottom w:val="single" w:sz="4" w:space="0" w:color="65ACD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ACDC" w:themeColor="accent5"/>
          <w:left w:val="nil"/>
        </w:tcBorders>
      </w:tcPr>
    </w:tblStylePr>
    <w:tblStylePr w:type="swCell">
      <w:tblPr/>
      <w:tcPr>
        <w:tcBorders>
          <w:top w:val="double" w:sz="4" w:space="0" w:color="65ACDC" w:themeColor="accent5"/>
          <w:right w:val="nil"/>
        </w:tcBorders>
      </w:tcPr>
    </w:tblStylePr>
  </w:style>
  <w:style w:type="table" w:styleId="ListTable3-Accent4">
    <w:name w:val="List Table 3 Accent 4"/>
    <w:basedOn w:val="TableNormal"/>
    <w:uiPriority w:val="48"/>
    <w:rsid w:val="009931F5"/>
    <w:tblPr>
      <w:tblStyleRowBandSize w:val="1"/>
      <w:tblStyleColBandSize w:val="1"/>
      <w:tblBorders>
        <w:top w:val="single" w:sz="4" w:space="0" w:color="432B73" w:themeColor="accent4"/>
        <w:left w:val="single" w:sz="4" w:space="0" w:color="432B73" w:themeColor="accent4"/>
        <w:bottom w:val="single" w:sz="4" w:space="0" w:color="432B73" w:themeColor="accent4"/>
        <w:right w:val="single" w:sz="4" w:space="0" w:color="432B73" w:themeColor="accent4"/>
      </w:tblBorders>
    </w:tblPr>
    <w:tblStylePr w:type="firstRow">
      <w:rPr>
        <w:b w:val="0"/>
        <w:bCs/>
        <w:color w:val="auto"/>
      </w:rPr>
      <w:tblPr/>
      <w:tcPr>
        <w:shd w:val="clear" w:color="auto" w:fill="432B73" w:themeFill="accent4"/>
      </w:tcPr>
    </w:tblStylePr>
    <w:tblStylePr w:type="lastRow">
      <w:rPr>
        <w:b/>
        <w:bCs/>
      </w:rPr>
      <w:tblPr/>
      <w:tcPr>
        <w:tcBorders>
          <w:top w:val="double" w:sz="4" w:space="0" w:color="432B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2B73" w:themeColor="accent4"/>
          <w:right w:val="single" w:sz="4" w:space="0" w:color="432B73" w:themeColor="accent4"/>
        </w:tcBorders>
      </w:tcPr>
    </w:tblStylePr>
    <w:tblStylePr w:type="band1Horz">
      <w:tblPr/>
      <w:tcPr>
        <w:tcBorders>
          <w:top w:val="single" w:sz="4" w:space="0" w:color="432B73" w:themeColor="accent4"/>
          <w:bottom w:val="single" w:sz="4" w:space="0" w:color="432B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2B73" w:themeColor="accent4"/>
          <w:left w:val="nil"/>
        </w:tcBorders>
      </w:tcPr>
    </w:tblStylePr>
    <w:tblStylePr w:type="swCell">
      <w:tblPr/>
      <w:tcPr>
        <w:tcBorders>
          <w:top w:val="double" w:sz="4" w:space="0" w:color="432B73" w:themeColor="accent4"/>
          <w:right w:val="nil"/>
        </w:tcBorders>
      </w:tcPr>
    </w:tblStylePr>
  </w:style>
  <w:style w:type="table" w:styleId="ListTable3-Accent3">
    <w:name w:val="List Table 3 Accent 3"/>
    <w:basedOn w:val="TableNormal"/>
    <w:uiPriority w:val="48"/>
    <w:rsid w:val="009931F5"/>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tblBorders>
    </w:tblPr>
    <w:tblStylePr w:type="firstRow">
      <w:rPr>
        <w:b w:val="0"/>
        <w:bCs/>
        <w:color w:val="FFFFFF" w:themeColor="background1"/>
      </w:rPr>
      <w:tblPr/>
      <w:tcPr>
        <w:shd w:val="clear" w:color="auto" w:fill="D4C2A8" w:themeFill="accent3"/>
      </w:tcPr>
    </w:tblStylePr>
    <w:tblStylePr w:type="lastRow">
      <w:rPr>
        <w:b/>
        <w:bCs/>
      </w:rPr>
      <w:tblPr/>
      <w:tcPr>
        <w:tcBorders>
          <w:top w:val="double" w:sz="4" w:space="0" w:color="D4C2A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C2A8" w:themeColor="accent3"/>
          <w:right w:val="single" w:sz="4" w:space="0" w:color="D4C2A8" w:themeColor="accent3"/>
        </w:tcBorders>
      </w:tcPr>
    </w:tblStylePr>
    <w:tblStylePr w:type="band1Horz">
      <w:tblPr/>
      <w:tcPr>
        <w:tcBorders>
          <w:top w:val="single" w:sz="4" w:space="0" w:color="D4C2A8" w:themeColor="accent3"/>
          <w:bottom w:val="single" w:sz="4" w:space="0" w:color="D4C2A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C2A8" w:themeColor="accent3"/>
          <w:left w:val="nil"/>
        </w:tcBorders>
      </w:tcPr>
    </w:tblStylePr>
    <w:tblStylePr w:type="swCell">
      <w:tblPr/>
      <w:tcPr>
        <w:tcBorders>
          <w:top w:val="double" w:sz="4" w:space="0" w:color="D4C2A8" w:themeColor="accent3"/>
          <w:right w:val="nil"/>
        </w:tcBorders>
      </w:tcPr>
    </w:tblStylePr>
  </w:style>
  <w:style w:type="table" w:styleId="ListTable3-Accent2">
    <w:name w:val="List Table 3 Accent 2"/>
    <w:basedOn w:val="TableNormal"/>
    <w:uiPriority w:val="48"/>
    <w:rsid w:val="009931F5"/>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tblBorders>
    </w:tblPr>
    <w:tblStylePr w:type="firstRow">
      <w:rPr>
        <w:b w:val="0"/>
        <w:bCs/>
        <w:color w:val="FFFFFF" w:themeColor="background1"/>
      </w:rPr>
      <w:tblPr/>
      <w:tcPr>
        <w:shd w:val="clear" w:color="auto" w:fill="701F4D" w:themeFill="accent2"/>
      </w:tcPr>
    </w:tblStylePr>
    <w:tblStylePr w:type="lastRow">
      <w:rPr>
        <w:b/>
        <w:bCs/>
      </w:rPr>
      <w:tblPr/>
      <w:tcPr>
        <w:tcBorders>
          <w:top w:val="double" w:sz="4" w:space="0" w:color="701F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1F4D" w:themeColor="accent2"/>
          <w:right w:val="single" w:sz="4" w:space="0" w:color="701F4D" w:themeColor="accent2"/>
        </w:tcBorders>
      </w:tcPr>
    </w:tblStylePr>
    <w:tblStylePr w:type="band1Horz">
      <w:tblPr/>
      <w:tcPr>
        <w:tcBorders>
          <w:top w:val="single" w:sz="4" w:space="0" w:color="701F4D" w:themeColor="accent2"/>
          <w:bottom w:val="single" w:sz="4" w:space="0" w:color="701F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1F4D" w:themeColor="accent2"/>
          <w:left w:val="nil"/>
        </w:tcBorders>
      </w:tcPr>
    </w:tblStylePr>
    <w:tblStylePr w:type="swCell">
      <w:tblPr/>
      <w:tcPr>
        <w:tcBorders>
          <w:top w:val="double" w:sz="4" w:space="0" w:color="701F4D" w:themeColor="accent2"/>
          <w:right w:val="nil"/>
        </w:tcBorders>
      </w:tcPr>
    </w:tblStylePr>
  </w:style>
  <w:style w:type="table" w:styleId="ListTable3-Accent1">
    <w:name w:val="List Table 3 Accent 1"/>
    <w:basedOn w:val="TableNormal"/>
    <w:uiPriority w:val="48"/>
    <w:rsid w:val="009931F5"/>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tblBorders>
    </w:tblPr>
    <w:tblStylePr w:type="firstRow">
      <w:rPr>
        <w:b w:val="0"/>
        <w:bCs/>
        <w:color w:val="FFFFFF" w:themeColor="background1"/>
      </w:rPr>
      <w:tblPr/>
      <w:tcPr>
        <w:shd w:val="clear" w:color="auto" w:fill="142147" w:themeFill="accent1"/>
      </w:tcPr>
    </w:tblStylePr>
    <w:tblStylePr w:type="lastRow">
      <w:rPr>
        <w:b/>
        <w:bCs/>
      </w:rPr>
      <w:tblPr/>
      <w:tcPr>
        <w:tcBorders>
          <w:top w:val="double" w:sz="4" w:space="0" w:color="1421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147" w:themeColor="accent1"/>
          <w:right w:val="single" w:sz="4" w:space="0" w:color="142147" w:themeColor="accent1"/>
        </w:tcBorders>
      </w:tcPr>
    </w:tblStylePr>
    <w:tblStylePr w:type="band1Horz">
      <w:tblPr/>
      <w:tcPr>
        <w:tcBorders>
          <w:top w:val="single" w:sz="4" w:space="0" w:color="142147" w:themeColor="accent1"/>
          <w:bottom w:val="single" w:sz="4" w:space="0" w:color="1421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147" w:themeColor="accent1"/>
          <w:left w:val="nil"/>
        </w:tcBorders>
      </w:tcPr>
    </w:tblStylePr>
    <w:tblStylePr w:type="swCell">
      <w:tblPr/>
      <w:tcPr>
        <w:tcBorders>
          <w:top w:val="double" w:sz="4" w:space="0" w:color="142147" w:themeColor="accent1"/>
          <w:right w:val="nil"/>
        </w:tcBorders>
      </w:tcPr>
    </w:tblStylePr>
  </w:style>
  <w:style w:type="table" w:styleId="ListTable3">
    <w:name w:val="List Table 3"/>
    <w:basedOn w:val="TableNormal"/>
    <w:uiPriority w:val="48"/>
    <w:rsid w:val="009931F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val="0"/>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3">
    <w:name w:val="List 3"/>
    <w:basedOn w:val="Normal"/>
    <w:semiHidden/>
    <w:rsid w:val="009931F5"/>
    <w:pPr>
      <w:ind w:left="849" w:hanging="283"/>
      <w:contextualSpacing/>
    </w:pPr>
  </w:style>
  <w:style w:type="paragraph" w:styleId="List4">
    <w:name w:val="List 4"/>
    <w:basedOn w:val="Normal"/>
    <w:semiHidden/>
    <w:rsid w:val="009931F5"/>
    <w:pPr>
      <w:ind w:left="1132" w:hanging="283"/>
      <w:contextualSpacing/>
    </w:pPr>
  </w:style>
  <w:style w:type="paragraph" w:styleId="List5">
    <w:name w:val="List 5"/>
    <w:basedOn w:val="Normal"/>
    <w:semiHidden/>
    <w:rsid w:val="009931F5"/>
    <w:pPr>
      <w:ind w:left="1415" w:hanging="283"/>
      <w:contextualSpacing/>
    </w:pPr>
  </w:style>
  <w:style w:type="paragraph" w:styleId="List">
    <w:name w:val="List"/>
    <w:basedOn w:val="Normal"/>
    <w:semiHidden/>
    <w:rsid w:val="009931F5"/>
    <w:pPr>
      <w:ind w:left="283" w:hanging="283"/>
      <w:contextualSpacing/>
    </w:pPr>
  </w:style>
  <w:style w:type="paragraph" w:styleId="ListBullet">
    <w:name w:val="List Bullet"/>
    <w:basedOn w:val="Normal"/>
    <w:semiHidden/>
    <w:rsid w:val="009931F5"/>
    <w:pPr>
      <w:numPr>
        <w:numId w:val="21"/>
      </w:numPr>
      <w:contextualSpacing/>
    </w:pPr>
  </w:style>
  <w:style w:type="paragraph" w:styleId="ListBullet2">
    <w:name w:val="List Bullet 2"/>
    <w:basedOn w:val="Normal"/>
    <w:semiHidden/>
    <w:rsid w:val="009931F5"/>
    <w:pPr>
      <w:numPr>
        <w:numId w:val="22"/>
      </w:numPr>
      <w:contextualSpacing/>
    </w:pPr>
  </w:style>
  <w:style w:type="paragraph" w:styleId="ListBullet3">
    <w:name w:val="List Bullet 3"/>
    <w:basedOn w:val="Normal"/>
    <w:semiHidden/>
    <w:rsid w:val="009931F5"/>
    <w:pPr>
      <w:numPr>
        <w:numId w:val="23"/>
      </w:numPr>
      <w:contextualSpacing/>
    </w:pPr>
  </w:style>
  <w:style w:type="paragraph" w:styleId="ListBullet4">
    <w:name w:val="List Bullet 4"/>
    <w:basedOn w:val="Normal"/>
    <w:semiHidden/>
    <w:rsid w:val="009931F5"/>
    <w:pPr>
      <w:numPr>
        <w:numId w:val="24"/>
      </w:numPr>
      <w:contextualSpacing/>
    </w:pPr>
  </w:style>
  <w:style w:type="paragraph" w:styleId="ListBullet5">
    <w:name w:val="List Bullet 5"/>
    <w:basedOn w:val="Normal"/>
    <w:semiHidden/>
    <w:rsid w:val="009931F5"/>
    <w:pPr>
      <w:numPr>
        <w:numId w:val="25"/>
      </w:numPr>
      <w:contextualSpacing/>
    </w:pPr>
  </w:style>
  <w:style w:type="paragraph" w:styleId="ListContinue">
    <w:name w:val="List Continue"/>
    <w:basedOn w:val="Normal"/>
    <w:semiHidden/>
    <w:rsid w:val="009931F5"/>
    <w:pPr>
      <w:ind w:left="283"/>
      <w:contextualSpacing/>
    </w:pPr>
  </w:style>
  <w:style w:type="paragraph" w:styleId="ListContinue2">
    <w:name w:val="List Continue 2"/>
    <w:basedOn w:val="Normal"/>
    <w:semiHidden/>
    <w:rsid w:val="009931F5"/>
    <w:pPr>
      <w:ind w:left="566"/>
      <w:contextualSpacing/>
    </w:pPr>
  </w:style>
  <w:style w:type="paragraph" w:styleId="ListContinue3">
    <w:name w:val="List Continue 3"/>
    <w:basedOn w:val="Normal"/>
    <w:semiHidden/>
    <w:rsid w:val="009931F5"/>
    <w:pPr>
      <w:ind w:left="849"/>
      <w:contextualSpacing/>
    </w:pPr>
  </w:style>
  <w:style w:type="paragraph" w:styleId="ListContinue4">
    <w:name w:val="List Continue 4"/>
    <w:basedOn w:val="Normal"/>
    <w:semiHidden/>
    <w:rsid w:val="009931F5"/>
    <w:pPr>
      <w:ind w:left="1132"/>
      <w:contextualSpacing/>
    </w:pPr>
  </w:style>
  <w:style w:type="paragraph" w:styleId="ListContinue5">
    <w:name w:val="List Continue 5"/>
    <w:basedOn w:val="Normal"/>
    <w:semiHidden/>
    <w:rsid w:val="009931F5"/>
    <w:pPr>
      <w:ind w:left="1415"/>
      <w:contextualSpacing/>
    </w:pPr>
  </w:style>
  <w:style w:type="paragraph" w:styleId="ListNumber">
    <w:name w:val="List Number"/>
    <w:basedOn w:val="Normal"/>
    <w:semiHidden/>
    <w:rsid w:val="009931F5"/>
    <w:pPr>
      <w:numPr>
        <w:numId w:val="26"/>
      </w:numPr>
      <w:contextualSpacing/>
    </w:pPr>
  </w:style>
  <w:style w:type="paragraph" w:styleId="ListNumber2">
    <w:name w:val="List Number 2"/>
    <w:basedOn w:val="Normal"/>
    <w:semiHidden/>
    <w:rsid w:val="009931F5"/>
    <w:pPr>
      <w:numPr>
        <w:numId w:val="27"/>
      </w:numPr>
      <w:contextualSpacing/>
    </w:pPr>
  </w:style>
  <w:style w:type="paragraph" w:styleId="ListNumber3">
    <w:name w:val="List Number 3"/>
    <w:basedOn w:val="Normal"/>
    <w:semiHidden/>
    <w:rsid w:val="009931F5"/>
    <w:pPr>
      <w:numPr>
        <w:numId w:val="28"/>
      </w:numPr>
      <w:contextualSpacing/>
    </w:pPr>
  </w:style>
  <w:style w:type="paragraph" w:styleId="ListNumber4">
    <w:name w:val="List Number 4"/>
    <w:basedOn w:val="Normal"/>
    <w:semiHidden/>
    <w:rsid w:val="009931F5"/>
    <w:pPr>
      <w:numPr>
        <w:numId w:val="29"/>
      </w:numPr>
      <w:contextualSpacing/>
    </w:pPr>
  </w:style>
  <w:style w:type="paragraph" w:styleId="ListNumber5">
    <w:name w:val="List Number 5"/>
    <w:basedOn w:val="Normal"/>
    <w:semiHidden/>
    <w:rsid w:val="009931F5"/>
    <w:pPr>
      <w:numPr>
        <w:numId w:val="30"/>
      </w:numPr>
      <w:contextualSpacing/>
    </w:pPr>
  </w:style>
  <w:style w:type="paragraph" w:styleId="MacroText">
    <w:name w:val="macro"/>
    <w:link w:val="MacroTextChar"/>
    <w:semiHidden/>
    <w:rsid w:val="009931F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9931F5"/>
    <w:rPr>
      <w:rFonts w:ascii="Consolas" w:hAnsi="Consolas"/>
      <w:sz w:val="20"/>
      <w:szCs w:val="20"/>
    </w:rPr>
  </w:style>
  <w:style w:type="paragraph" w:styleId="BlockText">
    <w:name w:val="Block Text"/>
    <w:basedOn w:val="Normal"/>
    <w:semiHidden/>
    <w:rsid w:val="009931F5"/>
    <w:pPr>
      <w:pBdr>
        <w:top w:val="single" w:sz="2" w:space="10" w:color="142147" w:themeColor="accent1"/>
        <w:left w:val="single" w:sz="2" w:space="10" w:color="142147" w:themeColor="accent1"/>
        <w:bottom w:val="single" w:sz="2" w:space="10" w:color="142147" w:themeColor="accent1"/>
        <w:right w:val="single" w:sz="2" w:space="10" w:color="142147" w:themeColor="accent1"/>
      </w:pBdr>
      <w:ind w:left="1152" w:right="1152"/>
    </w:pPr>
    <w:rPr>
      <w:rFonts w:asciiTheme="minorHAnsi" w:eastAsiaTheme="minorEastAsia" w:hAnsiTheme="minorHAnsi" w:cstheme="minorBidi"/>
      <w:i/>
      <w:iCs/>
      <w:color w:val="142147" w:themeColor="accent1"/>
    </w:rPr>
  </w:style>
  <w:style w:type="paragraph" w:styleId="Caption">
    <w:name w:val="caption"/>
    <w:basedOn w:val="Normal"/>
    <w:next w:val="Normal"/>
    <w:unhideWhenUsed/>
    <w:qFormat/>
    <w:rsid w:val="009931F5"/>
    <w:pPr>
      <w:spacing w:before="0" w:after="200"/>
    </w:pPr>
    <w:rPr>
      <w:i/>
      <w:iCs/>
      <w:color w:val="5F5F5F" w:themeColor="text2"/>
      <w:sz w:val="18"/>
      <w:szCs w:val="18"/>
    </w:rPr>
  </w:style>
  <w:style w:type="paragraph" w:styleId="BodyText2">
    <w:name w:val="Body Text 2"/>
    <w:basedOn w:val="Normal"/>
    <w:link w:val="BodyText2Char"/>
    <w:semiHidden/>
    <w:rsid w:val="009931F5"/>
    <w:pPr>
      <w:spacing w:line="480" w:lineRule="auto"/>
    </w:pPr>
  </w:style>
  <w:style w:type="character" w:customStyle="1" w:styleId="BodyText2Char">
    <w:name w:val="Body Text 2 Char"/>
    <w:basedOn w:val="DefaultParagraphFont"/>
    <w:link w:val="BodyText2"/>
    <w:semiHidden/>
    <w:rsid w:val="009931F5"/>
  </w:style>
  <w:style w:type="paragraph" w:styleId="BodyText3">
    <w:name w:val="Body Text 3"/>
    <w:basedOn w:val="Normal"/>
    <w:link w:val="BodyText3Char"/>
    <w:semiHidden/>
    <w:rsid w:val="009931F5"/>
    <w:rPr>
      <w:sz w:val="16"/>
      <w:szCs w:val="16"/>
    </w:rPr>
  </w:style>
  <w:style w:type="character" w:customStyle="1" w:styleId="BodyText3Char">
    <w:name w:val="Body Text 3 Char"/>
    <w:basedOn w:val="DefaultParagraphFont"/>
    <w:link w:val="BodyText3"/>
    <w:semiHidden/>
    <w:rsid w:val="009931F5"/>
    <w:rPr>
      <w:sz w:val="16"/>
      <w:szCs w:val="16"/>
    </w:rPr>
  </w:style>
  <w:style w:type="paragraph" w:customStyle="1" w:styleId="KeyPointsHeading">
    <w:name w:val="Key Points Heading"/>
    <w:basedOn w:val="BoxHeading1"/>
    <w:qFormat/>
    <w:rsid w:val="009931F5"/>
    <w:rPr>
      <w:rFonts w:ascii="Arial Bold" w:hAnsi="Arial Bold"/>
      <w:b/>
      <w:i w:val="0"/>
      <w:caps/>
      <w:color w:val="404040"/>
      <w:sz w:val="24"/>
    </w:rPr>
  </w:style>
  <w:style w:type="paragraph" w:styleId="Index1">
    <w:name w:val="index 1"/>
    <w:basedOn w:val="Normal"/>
    <w:next w:val="Normal"/>
    <w:autoRedefine/>
    <w:semiHidden/>
    <w:rsid w:val="009931F5"/>
    <w:pPr>
      <w:spacing w:before="0" w:after="0"/>
      <w:ind w:left="220" w:hanging="220"/>
    </w:pPr>
  </w:style>
  <w:style w:type="paragraph" w:customStyle="1" w:styleId="TableTextLeft">
    <w:name w:val="Table Text Left"/>
    <w:basedOn w:val="Normal"/>
    <w:rsid w:val="009931F5"/>
    <w:pPr>
      <w:spacing w:before="30" w:after="80"/>
    </w:pPr>
    <w:rPr>
      <w:rFonts w:asciiTheme="minorHAnsi" w:hAnsiTheme="minorHAnsi"/>
      <w:color w:val="000000"/>
      <w:szCs w:val="18"/>
    </w:rPr>
  </w:style>
  <w:style w:type="paragraph" w:customStyle="1" w:styleId="TableColumnHeadingLeft">
    <w:name w:val="Table Column Heading Left"/>
    <w:basedOn w:val="Normal"/>
    <w:rsid w:val="009931F5"/>
    <w:pPr>
      <w:spacing w:before="60" w:after="60"/>
    </w:pPr>
    <w:rPr>
      <w:rFonts w:asciiTheme="minorHAnsi" w:hAnsiTheme="minorHAnsi"/>
      <w:color w:val="FFFFFF" w:themeColor="background1"/>
      <w:szCs w:val="18"/>
    </w:rPr>
  </w:style>
  <w:style w:type="paragraph" w:customStyle="1" w:styleId="BoxHeading2">
    <w:name w:val="Box Heading 2"/>
    <w:basedOn w:val="BoxHeading1"/>
    <w:next w:val="BoxText"/>
    <w:qFormat/>
    <w:rsid w:val="009931F5"/>
    <w:rPr>
      <w:i w:val="0"/>
      <w:iCs/>
      <w:sz w:val="24"/>
      <w:szCs w:val="20"/>
    </w:rPr>
  </w:style>
  <w:style w:type="character" w:customStyle="1" w:styleId="FooterChar">
    <w:name w:val="Footer Char"/>
    <w:basedOn w:val="DefaultParagraphFont"/>
    <w:link w:val="Footer"/>
    <w:uiPriority w:val="99"/>
    <w:rsid w:val="009931F5"/>
    <w:rPr>
      <w:rFonts w:ascii="Georgia" w:hAnsi="Georgia"/>
      <w:color w:val="701F4D" w:themeColor="accent2"/>
      <w14:numForm w14:val="lining"/>
      <w14:numSpacing w14:val="proportional"/>
    </w:rPr>
  </w:style>
  <w:style w:type="table" w:customStyle="1" w:styleId="Style1">
    <w:name w:val="Style1"/>
    <w:basedOn w:val="TableNormal"/>
    <w:uiPriority w:val="99"/>
    <w:rsid w:val="009931F5"/>
    <w:pPr>
      <w:spacing w:before="0" w:after="0"/>
    </w:pPr>
    <w:tblPr/>
    <w:tblStylePr w:type="firstRow">
      <w:tblPr/>
      <w:tcPr>
        <w:shd w:val="clear" w:color="auto" w:fill="142147" w:themeFill="accent1"/>
      </w:tcPr>
    </w:tblStylePr>
    <w:tblStylePr w:type="firstCol">
      <w:tblPr/>
      <w:tcPr>
        <w:shd w:val="clear" w:color="auto" w:fill="142147" w:themeFill="accent1"/>
      </w:tcPr>
    </w:tblStylePr>
  </w:style>
  <w:style w:type="paragraph" w:customStyle="1" w:styleId="TableText8pt">
    <w:name w:val="Table Text 8pt"/>
    <w:basedOn w:val="Normal"/>
    <w:qFormat/>
    <w:rsid w:val="002F3E00"/>
    <w:pPr>
      <w:spacing w:before="0" w:after="0"/>
    </w:pPr>
    <w:rPr>
      <w:rFonts w:asciiTheme="minorHAnsi" w:hAnsiTheme="minorHAnsi"/>
      <w:color w:val="000000"/>
      <w:sz w:val="16"/>
      <w:szCs w:val="12"/>
    </w:rPr>
  </w:style>
  <w:style w:type="character" w:customStyle="1" w:styleId="SingleParagraphChar">
    <w:name w:val="Single Paragraph Char"/>
    <w:link w:val="SingleParagraph"/>
    <w:locked/>
    <w:rsid w:val="002F3E00"/>
  </w:style>
  <w:style w:type="character" w:customStyle="1" w:styleId="BulletChar">
    <w:name w:val="Bullet Char"/>
    <w:basedOn w:val="DefaultParagraphFont"/>
    <w:link w:val="Bullet"/>
    <w:locked/>
    <w:rsid w:val="002F3E00"/>
  </w:style>
  <w:style w:type="character" w:styleId="CommentReference">
    <w:name w:val="annotation reference"/>
    <w:basedOn w:val="DefaultParagraphFont"/>
    <w:uiPriority w:val="99"/>
    <w:semiHidden/>
    <w:rsid w:val="002F3E00"/>
    <w:rPr>
      <w:sz w:val="16"/>
      <w:szCs w:val="16"/>
    </w:rPr>
  </w:style>
  <w:style w:type="paragraph" w:styleId="CommentText">
    <w:name w:val="annotation text"/>
    <w:basedOn w:val="Normal"/>
    <w:link w:val="CommentTextChar"/>
    <w:uiPriority w:val="99"/>
    <w:rsid w:val="002F3E00"/>
    <w:rPr>
      <w:sz w:val="20"/>
      <w:szCs w:val="20"/>
    </w:rPr>
  </w:style>
  <w:style w:type="character" w:customStyle="1" w:styleId="CommentTextChar">
    <w:name w:val="Comment Text Char"/>
    <w:basedOn w:val="DefaultParagraphFont"/>
    <w:link w:val="CommentText"/>
    <w:uiPriority w:val="99"/>
    <w:rsid w:val="002F3E00"/>
    <w:rPr>
      <w:sz w:val="20"/>
      <w:szCs w:val="20"/>
    </w:rPr>
  </w:style>
  <w:style w:type="character" w:customStyle="1" w:styleId="FootnoteTextChar">
    <w:name w:val="Footnote Text Char"/>
    <w:basedOn w:val="DefaultParagraphFont"/>
    <w:link w:val="FootnoteText"/>
    <w:rsid w:val="00394AFD"/>
    <w:rPr>
      <w:sz w:val="18"/>
      <w:szCs w:val="18"/>
    </w:rPr>
  </w:style>
  <w:style w:type="character" w:customStyle="1" w:styleId="ListParagraphChar">
    <w:name w:val="List Paragraph Char"/>
    <w:aliases w:val="Table Dots Char,List Paragraph1 Char,List Paragraph11 Char,Recommendation Char,NFP GP Bulleted List Char,Brief List Paragraph 1 Char,DDM Gen Text Char,L Char,Bullet point Char,List Paragraph2 Char,FooterText Char,numbered Char"/>
    <w:basedOn w:val="DefaultParagraphFont"/>
    <w:link w:val="ListParagraph"/>
    <w:uiPriority w:val="34"/>
    <w:locked/>
    <w:rsid w:val="002F3E00"/>
  </w:style>
  <w:style w:type="character" w:customStyle="1" w:styleId="eop">
    <w:name w:val="eop"/>
    <w:basedOn w:val="DefaultParagraphFont"/>
    <w:rsid w:val="002F3E00"/>
  </w:style>
  <w:style w:type="paragraph" w:customStyle="1" w:styleId="ChartandTableFootnoteAlpha">
    <w:name w:val="Chart and Table Footnote Alpha"/>
    <w:rsid w:val="00F6614B"/>
    <w:pPr>
      <w:numPr>
        <w:numId w:val="37"/>
      </w:numPr>
      <w:tabs>
        <w:tab w:val="num" w:pos="283"/>
      </w:tabs>
      <w:spacing w:after="0"/>
      <w:ind w:left="284" w:hanging="284"/>
      <w:jc w:val="both"/>
    </w:pPr>
    <w:rPr>
      <w:rFonts w:asciiTheme="minorHAnsi" w:hAnsiTheme="minorHAnsi"/>
      <w:color w:val="000000"/>
      <w:sz w:val="18"/>
      <w:szCs w:val="16"/>
    </w:rPr>
  </w:style>
  <w:style w:type="paragraph" w:customStyle="1" w:styleId="ChartorTableNote">
    <w:name w:val="Chart or Table Note"/>
    <w:next w:val="Normal"/>
    <w:rsid w:val="00036758"/>
    <w:pPr>
      <w:spacing w:after="0"/>
      <w:contextualSpacing/>
      <w:jc w:val="both"/>
    </w:pPr>
    <w:rPr>
      <w:rFonts w:asciiTheme="minorHAnsi" w:hAnsiTheme="minorHAnsi"/>
      <w:color w:val="000000"/>
      <w:sz w:val="18"/>
      <w:szCs w:val="20"/>
    </w:rPr>
  </w:style>
  <w:style w:type="table" w:styleId="ListTable2-Accent5">
    <w:name w:val="List Table 2 Accent 5"/>
    <w:basedOn w:val="TableNormal"/>
    <w:uiPriority w:val="47"/>
    <w:rsid w:val="00036758"/>
    <w:pPr>
      <w:spacing w:after="0"/>
    </w:pPr>
    <w:tblPr>
      <w:tblStyleRowBandSize w:val="1"/>
      <w:tblStyleColBandSize w:val="1"/>
      <w:tblBorders>
        <w:top w:val="single" w:sz="4" w:space="0" w:color="A2CDEA" w:themeColor="accent5" w:themeTint="99"/>
        <w:bottom w:val="single" w:sz="4" w:space="0" w:color="A2CDEA" w:themeColor="accent5" w:themeTint="99"/>
        <w:insideH w:val="single" w:sz="4" w:space="0" w:color="A2CD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paragraph" w:styleId="CommentSubject">
    <w:name w:val="annotation subject"/>
    <w:basedOn w:val="CommentText"/>
    <w:next w:val="CommentText"/>
    <w:link w:val="CommentSubjectChar"/>
    <w:semiHidden/>
    <w:rsid w:val="00665FBD"/>
    <w:rPr>
      <w:b/>
      <w:bCs/>
    </w:rPr>
  </w:style>
  <w:style w:type="character" w:customStyle="1" w:styleId="CommentSubjectChar">
    <w:name w:val="Comment Subject Char"/>
    <w:basedOn w:val="CommentTextChar"/>
    <w:link w:val="CommentSubject"/>
    <w:semiHidden/>
    <w:rsid w:val="00665FBD"/>
    <w:rPr>
      <w:b/>
      <w:bCs/>
      <w:sz w:val="20"/>
      <w:szCs w:val="20"/>
    </w:rPr>
  </w:style>
  <w:style w:type="paragraph" w:styleId="Revision">
    <w:name w:val="Revision"/>
    <w:hidden/>
    <w:uiPriority w:val="99"/>
    <w:semiHidden/>
    <w:rsid w:val="00311C67"/>
    <w:pPr>
      <w:spacing w:before="0" w:after="0"/>
    </w:pPr>
  </w:style>
  <w:style w:type="paragraph" w:customStyle="1" w:styleId="NumberedParagraph">
    <w:name w:val="Numbered Paragraph"/>
    <w:basedOn w:val="Normal"/>
    <w:rsid w:val="00CD3AE8"/>
    <w:pPr>
      <w:numPr>
        <w:ilvl w:val="1"/>
        <w:numId w:val="35"/>
      </w:numPr>
      <w:spacing w:before="0" w:after="240" w:line="300" w:lineRule="exact"/>
      <w:jc w:val="both"/>
    </w:pPr>
    <w:rPr>
      <w:rFonts w:asciiTheme="minorHAnsi" w:hAnsiTheme="minorHAnsi"/>
      <w:color w:val="000000"/>
    </w:rPr>
  </w:style>
  <w:style w:type="paragraph" w:customStyle="1" w:styleId="ChapterHeading">
    <w:name w:val="ChapterHeading"/>
    <w:basedOn w:val="HeadingBase"/>
    <w:next w:val="NumberedParagraph"/>
    <w:rsid w:val="00CD3AE8"/>
    <w:pPr>
      <w:numPr>
        <w:numId w:val="35"/>
      </w:numPr>
      <w:pBdr>
        <w:bottom w:val="dotted" w:sz="4" w:space="1" w:color="auto"/>
      </w:pBdr>
      <w:spacing w:before="720" w:after="800"/>
    </w:pPr>
    <w:rPr>
      <w:rFonts w:asciiTheme="minorHAnsi" w:hAnsiTheme="minorHAnsi"/>
      <w:smallCaps/>
      <w:color w:val="000000"/>
      <w:sz w:val="38"/>
      <w:szCs w:val="38"/>
      <w14:numForm w14:val="default"/>
      <w14:numSpacing w14:val="default"/>
    </w:rPr>
  </w:style>
  <w:style w:type="character" w:styleId="Mention">
    <w:name w:val="Mention"/>
    <w:basedOn w:val="DefaultParagraphFont"/>
    <w:uiPriority w:val="99"/>
    <w:semiHidden/>
    <w:rsid w:val="004F3DAF"/>
    <w:rPr>
      <w:color w:val="2B579A"/>
      <w:shd w:val="clear" w:color="auto" w:fill="E1DFDD"/>
    </w:rPr>
  </w:style>
  <w:style w:type="character" w:styleId="UnresolvedMention">
    <w:name w:val="Unresolved Mention"/>
    <w:basedOn w:val="DefaultParagraphFont"/>
    <w:uiPriority w:val="99"/>
    <w:semiHidden/>
    <w:rsid w:val="001503B8"/>
    <w:rPr>
      <w:color w:val="605E5C"/>
      <w:shd w:val="clear" w:color="auto" w:fill="E1DFDD"/>
    </w:rPr>
  </w:style>
  <w:style w:type="paragraph" w:customStyle="1" w:styleId="SecurityClassificationHeader">
    <w:name w:val="Security Classification Header"/>
    <w:link w:val="SecurityClassificationHeaderChar"/>
    <w:rsid w:val="00161AC8"/>
    <w:pPr>
      <w:spacing w:before="360" w:after="60"/>
      <w:jc w:val="center"/>
    </w:pPr>
    <w:rPr>
      <w:rFonts w:cs="Calibri"/>
      <w:b/>
      <w:color w:val="FF0000"/>
      <w:sz w:val="24"/>
      <w14:numForm w14:val="lining"/>
      <w14:numSpacing w14:val="proportional"/>
    </w:rPr>
  </w:style>
  <w:style w:type="character" w:customStyle="1" w:styleId="HeadingBaseChar">
    <w:name w:val="Heading Base Char"/>
    <w:basedOn w:val="DefaultParagraphFont"/>
    <w:link w:val="HeadingBase"/>
    <w:semiHidden/>
    <w:rsid w:val="00161AC8"/>
    <w:rPr>
      <w:rFonts w:ascii="Georgia" w:hAnsi="Georgia"/>
      <w:color w:val="142147" w:themeColor="accent1"/>
      <w:sz w:val="64"/>
      <w14:numForm w14:val="lining"/>
      <w14:numSpacing w14:val="proportional"/>
    </w:rPr>
  </w:style>
  <w:style w:type="character" w:customStyle="1" w:styleId="HeaderChar">
    <w:name w:val="Header Char"/>
    <w:basedOn w:val="HeadingBaseChar"/>
    <w:link w:val="Header"/>
    <w:rsid w:val="00161AC8"/>
    <w:rPr>
      <w:rFonts w:ascii="Georgia" w:hAnsi="Georgia"/>
      <w:color w:val="142147" w:themeColor="accent1"/>
      <w:sz w:val="64"/>
      <w14:numForm w14:val="lining"/>
      <w14:numSpacing w14:val="proportional"/>
    </w:rPr>
  </w:style>
  <w:style w:type="character" w:customStyle="1" w:styleId="SecurityClassificationHeaderChar">
    <w:name w:val="Security Classification Header Char"/>
    <w:basedOn w:val="HeaderChar"/>
    <w:link w:val="SecurityClassificationHeader"/>
    <w:rsid w:val="00161AC8"/>
    <w:rPr>
      <w:rFonts w:ascii="Georgia" w:hAnsi="Georgia" w:cs="Calibri"/>
      <w:b/>
      <w:color w:val="FF0000"/>
      <w:sz w:val="24"/>
      <w14:numForm w14:val="lining"/>
      <w14:numSpacing w14:val="proportional"/>
    </w:rPr>
  </w:style>
  <w:style w:type="paragraph" w:customStyle="1" w:styleId="SecurityClassificationFooter">
    <w:name w:val="Security Classification Footer"/>
    <w:link w:val="SecurityClassificationFooterChar"/>
    <w:rsid w:val="00161AC8"/>
    <w:pPr>
      <w:spacing w:before="360" w:after="60"/>
      <w:jc w:val="center"/>
    </w:pPr>
    <w:rPr>
      <w:rFonts w:cs="Calibri"/>
      <w:b/>
      <w:color w:val="FF0000"/>
      <w:sz w:val="24"/>
      <w14:numForm w14:val="lining"/>
      <w14:numSpacing w14:val="proportional"/>
    </w:rPr>
  </w:style>
  <w:style w:type="character" w:customStyle="1" w:styleId="SecurityClassificationFooterChar">
    <w:name w:val="Security Classification Footer Char"/>
    <w:basedOn w:val="HeaderChar"/>
    <w:link w:val="SecurityClassificationFooter"/>
    <w:rsid w:val="00161AC8"/>
    <w:rPr>
      <w:rFonts w:ascii="Georgia" w:hAnsi="Georgia" w:cs="Calibri"/>
      <w:b/>
      <w:color w:val="FF0000"/>
      <w:sz w:val="24"/>
      <w14:numForm w14:val="lining"/>
      <w14:numSpacing w14:val="proportional"/>
    </w:rPr>
  </w:style>
  <w:style w:type="paragraph" w:customStyle="1" w:styleId="DLMSecurityHeader">
    <w:name w:val="DLM Security Header"/>
    <w:link w:val="DLMSecurityHeaderChar"/>
    <w:rsid w:val="00161AC8"/>
    <w:pPr>
      <w:spacing w:before="360" w:after="60"/>
      <w:jc w:val="center"/>
    </w:pPr>
    <w:rPr>
      <w:rFonts w:cs="Calibri"/>
      <w:b/>
      <w:color w:val="FF0000"/>
      <w:sz w:val="24"/>
      <w14:numForm w14:val="lining"/>
      <w14:numSpacing w14:val="proportional"/>
    </w:rPr>
  </w:style>
  <w:style w:type="character" w:customStyle="1" w:styleId="DLMSecurityHeaderChar">
    <w:name w:val="DLM Security Header Char"/>
    <w:basedOn w:val="HeaderChar"/>
    <w:link w:val="DLMSecurityHeader"/>
    <w:rsid w:val="00161AC8"/>
    <w:rPr>
      <w:rFonts w:ascii="Georgia" w:hAnsi="Georgia" w:cs="Calibri"/>
      <w:b/>
      <w:color w:val="FF0000"/>
      <w:sz w:val="24"/>
      <w14:numForm w14:val="lining"/>
      <w14:numSpacing w14:val="proportional"/>
    </w:rPr>
  </w:style>
  <w:style w:type="paragraph" w:customStyle="1" w:styleId="DLMSecurityFooter">
    <w:name w:val="DLM Security Footer"/>
    <w:link w:val="DLMSecurityFooterChar"/>
    <w:rsid w:val="00161AC8"/>
    <w:pPr>
      <w:spacing w:before="360" w:after="60"/>
      <w:jc w:val="center"/>
    </w:pPr>
    <w:rPr>
      <w:rFonts w:cs="Calibri"/>
      <w:b/>
      <w:color w:val="FF0000"/>
      <w:sz w:val="24"/>
      <w14:numForm w14:val="lining"/>
      <w14:numSpacing w14:val="proportional"/>
    </w:rPr>
  </w:style>
  <w:style w:type="character" w:customStyle="1" w:styleId="DLMSecurityFooterChar">
    <w:name w:val="DLM Security Footer Char"/>
    <w:basedOn w:val="HeaderChar"/>
    <w:link w:val="DLMSecurityFooter"/>
    <w:rsid w:val="00161AC8"/>
    <w:rPr>
      <w:rFonts w:ascii="Georgia" w:hAnsi="Georgia" w:cs="Calibri"/>
      <w:b/>
      <w:color w:val="FF0000"/>
      <w:sz w:val="24"/>
      <w14:numForm w14:val="lining"/>
      <w14:numSpacing w14:val="proportional"/>
    </w:rPr>
  </w:style>
  <w:style w:type="paragraph" w:styleId="NormalWeb">
    <w:name w:val="Normal (Web)"/>
    <w:basedOn w:val="Normal"/>
    <w:uiPriority w:val="99"/>
    <w:semiHidden/>
    <w:unhideWhenUsed/>
    <w:rsid w:val="00737A51"/>
    <w:pPr>
      <w:spacing w:before="100" w:beforeAutospacing="1" w:after="100" w:afterAutospacing="1"/>
    </w:pPr>
    <w:rPr>
      <w:rFonts w:ascii="Times New Roman" w:hAnsi="Times New Roman"/>
      <w:sz w:val="24"/>
      <w:szCs w:val="24"/>
    </w:rPr>
  </w:style>
  <w:style w:type="paragraph" w:styleId="NoSpacing">
    <w:name w:val="No Spacing"/>
    <w:uiPriority w:val="1"/>
    <w:semiHidden/>
    <w:qFormat/>
    <w:rsid w:val="006A7198"/>
    <w:pPr>
      <w:spacing w:before="0" w:after="0"/>
    </w:pPr>
  </w:style>
  <w:style w:type="character" w:styleId="IntenseEmphasis">
    <w:name w:val="Intense Emphasis"/>
    <w:basedOn w:val="DefaultParagraphFont"/>
    <w:uiPriority w:val="21"/>
    <w:semiHidden/>
    <w:qFormat/>
    <w:rsid w:val="009931F5"/>
    <w:rPr>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45317">
      <w:bodyDiv w:val="1"/>
      <w:marLeft w:val="0"/>
      <w:marRight w:val="0"/>
      <w:marTop w:val="0"/>
      <w:marBottom w:val="0"/>
      <w:divBdr>
        <w:top w:val="none" w:sz="0" w:space="0" w:color="auto"/>
        <w:left w:val="none" w:sz="0" w:space="0" w:color="auto"/>
        <w:bottom w:val="none" w:sz="0" w:space="0" w:color="auto"/>
        <w:right w:val="none" w:sz="0" w:space="0" w:color="auto"/>
      </w:divBdr>
    </w:div>
    <w:div w:id="1273780722">
      <w:bodyDiv w:val="1"/>
      <w:marLeft w:val="0"/>
      <w:marRight w:val="0"/>
      <w:marTop w:val="0"/>
      <w:marBottom w:val="0"/>
      <w:divBdr>
        <w:top w:val="none" w:sz="0" w:space="0" w:color="auto"/>
        <w:left w:val="none" w:sz="0" w:space="0" w:color="auto"/>
        <w:bottom w:val="none" w:sz="0" w:space="0" w:color="auto"/>
        <w:right w:val="none" w:sz="0" w:space="0" w:color="auto"/>
      </w:divBdr>
    </w:div>
    <w:div w:id="1366901776">
      <w:bodyDiv w:val="1"/>
      <w:marLeft w:val="0"/>
      <w:marRight w:val="0"/>
      <w:marTop w:val="0"/>
      <w:marBottom w:val="0"/>
      <w:divBdr>
        <w:top w:val="none" w:sz="0" w:space="0" w:color="auto"/>
        <w:left w:val="none" w:sz="0" w:space="0" w:color="auto"/>
        <w:bottom w:val="none" w:sz="0" w:space="0" w:color="auto"/>
        <w:right w:val="none" w:sz="0" w:space="0" w:color="auto"/>
      </w:divBdr>
    </w:div>
    <w:div w:id="1639450890">
      <w:bodyDiv w:val="1"/>
      <w:marLeft w:val="0"/>
      <w:marRight w:val="0"/>
      <w:marTop w:val="0"/>
      <w:marBottom w:val="0"/>
      <w:divBdr>
        <w:top w:val="none" w:sz="0" w:space="0" w:color="auto"/>
        <w:left w:val="none" w:sz="0" w:space="0" w:color="auto"/>
        <w:bottom w:val="none" w:sz="0" w:space="0" w:color="auto"/>
        <w:right w:val="none" w:sz="0" w:space="0" w:color="auto"/>
      </w:divBdr>
    </w:div>
    <w:div w:id="201532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6.jpeg"/><Relationship Id="rId21" Type="http://schemas.openxmlformats.org/officeDocument/2006/relationships/image" Target="media/image2.wmf"/><Relationship Id="rId34" Type="http://schemas.openxmlformats.org/officeDocument/2006/relationships/hyperlink" Target="http://taxboard.gov.au" TargetMode="External"/><Relationship Id="rId42" Type="http://schemas.openxmlformats.org/officeDocument/2006/relationships/image" Target="media/image8.jpeg"/><Relationship Id="rId47" Type="http://schemas.openxmlformats.org/officeDocument/2006/relationships/image" Target="media/image13.png"/><Relationship Id="rId50" Type="http://schemas.openxmlformats.org/officeDocument/2006/relationships/header" Target="header8.xml"/><Relationship Id="rId55"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mailto:media@treasury.gov.au" TargetMode="External"/><Relationship Id="rId32" Type="http://schemas.openxmlformats.org/officeDocument/2006/relationships/image" Target="media/image3.png"/><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header" Target="header9.xml"/><Relationship Id="rId58"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creativecommons.org/licenses/by/3.0/au/deed.en" TargetMode="External"/><Relationship Id="rId14" Type="http://schemas.openxmlformats.org/officeDocument/2006/relationships/header" Target="header2.xml"/><Relationship Id="rId22" Type="http://schemas.openxmlformats.org/officeDocument/2006/relationships/hyperlink" Target="http://creativecommons.org/licenses/by/3.0/au/deed.en"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www.linkedin.com/company/boardoftaxation/"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17.jpg"/><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4.png"/><Relationship Id="rId38" Type="http://schemas.microsoft.com/office/2007/relationships/hdphoto" Target="media/hdphoto1.wdp"/><Relationship Id="rId46" Type="http://schemas.openxmlformats.org/officeDocument/2006/relationships/image" Target="media/image12.png"/><Relationship Id="rId59" Type="http://schemas.openxmlformats.org/officeDocument/2006/relationships/hyperlink" Target="mailto:taxboard@taxboard.gov.au" TargetMode="External"/><Relationship Id="rId20" Type="http://schemas.openxmlformats.org/officeDocument/2006/relationships/hyperlink" Target="http://creativecommons.org/licenses/by/3.0/au/legalcode" TargetMode="External"/><Relationship Id="rId41" Type="http://schemas.microsoft.com/office/2007/relationships/hdphoto" Target="media/hdphoto2.wdp"/><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pmc.gov.au/honours-and-symbols/commonwealth-coat-arms" TargetMode="External"/><Relationship Id="rId28" Type="http://schemas.openxmlformats.org/officeDocument/2006/relationships/footer" Target="footer5.xml"/><Relationship Id="rId36" Type="http://schemas.openxmlformats.org/officeDocument/2006/relationships/hyperlink" Target="https://twitter.com/TaxBoard_AU" TargetMode="External"/><Relationship Id="rId49" Type="http://schemas.openxmlformats.org/officeDocument/2006/relationships/header" Target="header7.xml"/><Relationship Id="rId57" Type="http://schemas.openxmlformats.org/officeDocument/2006/relationships/image" Target="media/image18.jpeg"/><Relationship Id="rId10" Type="http://schemas.openxmlformats.org/officeDocument/2006/relationships/footnotes" Target="footnotes.xml"/><Relationship Id="rId31" Type="http://schemas.openxmlformats.org/officeDocument/2006/relationships/hyperlink" Target="http://www.taxboard.gov.au" TargetMode="External"/><Relationship Id="rId44" Type="http://schemas.openxmlformats.org/officeDocument/2006/relationships/image" Target="media/image10.jpeg"/><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ata.gov.au/dataset/ds-dga-f71709a8-2eeb-4592-ad1f-443f7f520186/details" TargetMode="External"/><Relationship Id="rId2" Type="http://schemas.openxmlformats.org/officeDocument/2006/relationships/hyperlink" Target="https://taxboard.gov.au/sounding-board-plus" TargetMode="External"/><Relationship Id="rId1" Type="http://schemas.openxmlformats.org/officeDocument/2006/relationships/hyperlink" Target="http://www.taxboard.gov.au"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G:\Resource\Workgroup%20Templates\Board%20of%20Tax\BoT%20A4%20Report.dotm" TargetMode="External"/></Relationships>
</file>

<file path=word/theme/theme1.xml><?xml version="1.0" encoding="utf-8"?>
<a:theme xmlns:a="http://schemas.openxmlformats.org/drawingml/2006/main" name="Office Theme">
  <a:themeElements>
    <a:clrScheme name="Board of Tax">
      <a:dk1>
        <a:sysClr val="windowText" lastClr="000000"/>
      </a:dk1>
      <a:lt1>
        <a:sysClr val="window" lastClr="FFFFFF"/>
      </a:lt1>
      <a:dk2>
        <a:srgbClr val="5F5F5F"/>
      </a:dk2>
      <a:lt2>
        <a:srgbClr val="EEEEEE"/>
      </a:lt2>
      <a:accent1>
        <a:srgbClr val="142147"/>
      </a:accent1>
      <a:accent2>
        <a:srgbClr val="701F4D"/>
      </a:accent2>
      <a:accent3>
        <a:srgbClr val="D4C2A8"/>
      </a:accent3>
      <a:accent4>
        <a:srgbClr val="432B73"/>
      </a:accent4>
      <a:accent5>
        <a:srgbClr val="65ACDC"/>
      </a:accent5>
      <a:accent6>
        <a:srgbClr val="A2A0D5"/>
      </a:accent6>
      <a:hlink>
        <a:srgbClr val="3A6FAF"/>
      </a:hlink>
      <a:folHlink>
        <a:srgbClr val="844D9E"/>
      </a:folHlink>
    </a:clrScheme>
    <a:fontScheme name="Board of Tax">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1dcaad-f81b-4b7a-aa4b-c3e91d379893">
      <Value>112</Value>
      <Value>109</Value>
      <Value>178</Value>
      <Value>177</Value>
      <Value>176</Value>
      <Value>18</Value>
    </TaxCatchAl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e0f10d57-dbf2-40fa-aa1b-d2e0ecec6691</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Reporting and Tracking</TermName>
          <TermId xmlns="http://schemas.microsoft.com/office/infopath/2007/PartnerControls">291bec1f-ae98-4f26-acfa-da7f5968bac4</TermId>
        </TermInfo>
      </Terms>
    </kfc39f3e4e2747ae990d3c8bb74a5a64>
    <ge25bdd0d6464e36b066695d9e81d63d xmlns="fe39d773-a83d-4623-ae74-f25711a76616">
      <Terms xmlns="http://schemas.microsoft.com/office/infopath/2007/PartnerControls">
        <TermInfo xmlns="http://schemas.microsoft.com/office/infopath/2007/PartnerControls">
          <TermName xmlns="http://schemas.microsoft.com/office/infopath/2007/PartnerControls">Open</TermName>
          <TermId xmlns="http://schemas.microsoft.com/office/infopath/2007/PartnerControls">e428aafc-0091-466f-8e1d-88278084e06c</TermId>
        </TermInfo>
      </Term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Strategic Management</TermName>
          <TermId xmlns="http://schemas.microsoft.com/office/infopath/2007/PartnerControls">a5b154de-fc75-4041-bc0e-ef1714f0fd47</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ad69119a-1dd7-4191-a15f-a898efc9f3a5</TermId>
        </TermInfo>
        <TermInfo xmlns="http://schemas.microsoft.com/office/infopath/2007/PartnerControls">
          <TermName xmlns="http://schemas.microsoft.com/office/infopath/2007/PartnerControls">Business Planning</TermName>
          <TermId xmlns="http://schemas.microsoft.com/office/infopath/2007/PartnerControls">2b839693-7fb1-476a-8ec6-01b8bd1b04d1</TermId>
        </TermInfo>
      </Terms>
    </gfba5f33532c49208d2320ce38cc3c2b>
    <_dlc_DocId xmlns="8c1dcaad-f81b-4b7a-aa4b-c3e91d379893">6QUJCDJR4JP7-582164761-11</_dlc_DocId>
    <_dlc_DocIdUrl xmlns="8c1dcaad-f81b-4b7a-aa4b-c3e91d379893">
      <Url>https://austreasury.sharepoint.com/sites/bots-hub/_layouts/15/DocIdRedir.aspx?ID=6QUJCDJR4JP7-582164761-11</Url>
      <Description>6QUJCDJR4JP7-582164761-11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659699C228E249BBDAFB18307A7DA7" ma:contentTypeVersion="16" ma:contentTypeDescription="Create a new document." ma:contentTypeScope="" ma:versionID="236ea8e134b6ddf502eba1a280b0b7fa">
  <xsd:schema xmlns:xsd="http://www.w3.org/2001/XMLSchema" xmlns:xs="http://www.w3.org/2001/XMLSchema" xmlns:p="http://schemas.microsoft.com/office/2006/metadata/properties" xmlns:ns2="8c1dcaad-f81b-4b7a-aa4b-c3e91d379893" xmlns:ns3="fe39d773-a83d-4623-ae74-f25711a76616" xmlns:ns4="e39b1ec4-e883-400d-8322-087b6feaaa5f" targetNamespace="http://schemas.microsoft.com/office/2006/metadata/properties" ma:root="true" ma:fieldsID="399aa0b84d1302b7dfee1b8d8f00b077" ns2:_="" ns3:_="" ns4:_="">
    <xsd:import namespace="8c1dcaad-f81b-4b7a-aa4b-c3e91d379893"/>
    <xsd:import namespace="fe39d773-a83d-4623-ae74-f25711a76616"/>
    <xsd:import namespace="e39b1ec4-e883-400d-8322-087b6feaaa5f"/>
    <xsd:element name="properties">
      <xsd:complexType>
        <xsd:sequence>
          <xsd:element name="documentManagement">
            <xsd:complexType>
              <xsd:all>
                <xsd:element ref="ns2:_dlc_DocId" minOccurs="0"/>
                <xsd:element ref="ns2:_dlc_DocIdUrl" minOccurs="0"/>
                <xsd:element ref="ns2: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MediaServiceMetadata" minOccurs="0"/>
                <xsd:element ref="ns4:MediaServiceFastMetadata"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cf50845-759c-4b2a-bf9d-dd6d87e40e9d}"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cf50845-759c-4b2a-bf9d-dd6d87e40e9d}"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a48f371a4a874164b16a8c4aab488f5c" ma:index="11" nillable="true" ma:taxonomy="true" ma:internalName="a48f371a4a874164b16a8c4aab488f5c" ma:taxonomyFieldName="eTheme" ma:displayName="Theme" ma:readOnly="false" ma:default="1;#Taxation|e53aff8a-4a1a-4486-a4fc-f40489d68897"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990aede9-b555-4924-b0a6-297bc1d65b6f"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d22b1ede-0e72-4e15-975b-8e6bd4e89db0"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75a9e894-f221-4917-9a7e-33b2ac40c764"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9b1ec4-e883-400d-8322-087b6feaaa5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6801-E933-440F-9FE5-9C2220BEE770}">
  <ds:schemaRefs>
    <ds:schemaRef ds:uri="http://schemas.microsoft.com/sharepoint/events"/>
  </ds:schemaRefs>
</ds:datastoreItem>
</file>

<file path=customXml/itemProps2.xml><?xml version="1.0" encoding="utf-8"?>
<ds:datastoreItem xmlns:ds="http://schemas.openxmlformats.org/officeDocument/2006/customXml" ds:itemID="{AF1F58B1-26A4-44D5-802E-87D6522FC51B}">
  <ds:schemaRefs>
    <ds:schemaRef ds:uri="http://schemas.microsoft.com/sharepoint/v3/contenttype/forms"/>
  </ds:schemaRefs>
</ds:datastoreItem>
</file>

<file path=customXml/itemProps3.xml><?xml version="1.0" encoding="utf-8"?>
<ds:datastoreItem xmlns:ds="http://schemas.openxmlformats.org/officeDocument/2006/customXml" ds:itemID="{8D01F3C4-211B-4F98-8AE5-2F586C4394BF}">
  <ds:schemaRefs>
    <ds:schemaRef ds:uri="e39b1ec4-e883-400d-8322-087b6feaaa5f"/>
    <ds:schemaRef ds:uri="http://purl.org/dc/elements/1.1/"/>
    <ds:schemaRef ds:uri="8c1dcaad-f81b-4b7a-aa4b-c3e91d379893"/>
    <ds:schemaRef ds:uri="http://purl.org/dc/dcmitype/"/>
    <ds:schemaRef ds:uri="http://schemas.microsoft.com/office/2006/documentManagement/types"/>
    <ds:schemaRef ds:uri="http://schemas.microsoft.com/office/infopath/2007/PartnerControls"/>
    <ds:schemaRef ds:uri="fe39d773-a83d-4623-ae74-f25711a76616"/>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7E8CF44-B814-493F-B4E3-875DBB855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dcaad-f81b-4b7a-aa4b-c3e91d379893"/>
    <ds:schemaRef ds:uri="fe39d773-a83d-4623-ae74-f25711a76616"/>
    <ds:schemaRef ds:uri="e39b1ec4-e883-400d-8322-087b6feaa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E082A0-CE2B-4C91-AC54-5FEC14E58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BoT A4 Report.dotm</Template>
  <TotalTime>0</TotalTime>
  <Pages>37</Pages>
  <Words>7154</Words>
  <Characters>38644</Characters>
  <Application>Microsoft Office Word</Application>
  <DocSecurity>0</DocSecurity>
  <Lines>952</Lines>
  <Paragraphs>534</Paragraphs>
  <ScaleCrop>false</ScaleCrop>
  <HeadingPairs>
    <vt:vector size="2" baseType="variant">
      <vt:variant>
        <vt:lpstr>Title</vt:lpstr>
      </vt:variant>
      <vt:variant>
        <vt:i4>1</vt:i4>
      </vt:variant>
    </vt:vector>
  </HeadingPairs>
  <TitlesOfParts>
    <vt:vector size="1" baseType="lpstr">
      <vt:lpstr>The Board of Taxation Annual Report 2022–23</vt:lpstr>
    </vt:vector>
  </TitlesOfParts>
  <Company>The Treasury</Company>
  <LinksUpToDate>false</LinksUpToDate>
  <CharactersWithSpaces>45335</CharactersWithSpaces>
  <SharedDoc>false</SharedDoc>
  <HLinks>
    <vt:vector size="78" baseType="variant">
      <vt:variant>
        <vt:i4>4522034</vt:i4>
      </vt:variant>
      <vt:variant>
        <vt:i4>108</vt:i4>
      </vt:variant>
      <vt:variant>
        <vt:i4>0</vt:i4>
      </vt:variant>
      <vt:variant>
        <vt:i4>5</vt:i4>
      </vt:variant>
      <vt:variant>
        <vt:lpwstr>mailto:taxboard@taxboard.gov.au</vt:lpwstr>
      </vt:variant>
      <vt:variant>
        <vt:lpwstr/>
      </vt:variant>
      <vt:variant>
        <vt:i4>8257563</vt:i4>
      </vt:variant>
      <vt:variant>
        <vt:i4>87</vt:i4>
      </vt:variant>
      <vt:variant>
        <vt:i4>0</vt:i4>
      </vt:variant>
      <vt:variant>
        <vt:i4>5</vt:i4>
      </vt:variant>
      <vt:variant>
        <vt:lpwstr>https://twitter.com/TaxBoard_AU</vt:lpwstr>
      </vt:variant>
      <vt:variant>
        <vt:lpwstr/>
      </vt:variant>
      <vt:variant>
        <vt:i4>6160411</vt:i4>
      </vt:variant>
      <vt:variant>
        <vt:i4>84</vt:i4>
      </vt:variant>
      <vt:variant>
        <vt:i4>0</vt:i4>
      </vt:variant>
      <vt:variant>
        <vt:i4>5</vt:i4>
      </vt:variant>
      <vt:variant>
        <vt:lpwstr>https://www.linkedin.com/company/boardoftaxation/</vt:lpwstr>
      </vt:variant>
      <vt:variant>
        <vt:lpwstr/>
      </vt:variant>
      <vt:variant>
        <vt:i4>2097279</vt:i4>
      </vt:variant>
      <vt:variant>
        <vt:i4>81</vt:i4>
      </vt:variant>
      <vt:variant>
        <vt:i4>0</vt:i4>
      </vt:variant>
      <vt:variant>
        <vt:i4>5</vt:i4>
      </vt:variant>
      <vt:variant>
        <vt:lpwstr>http://taxboard.gov.au/</vt:lpwstr>
      </vt:variant>
      <vt:variant>
        <vt:lpwstr/>
      </vt:variant>
      <vt:variant>
        <vt:i4>2097190</vt:i4>
      </vt:variant>
      <vt:variant>
        <vt:i4>15</vt:i4>
      </vt:variant>
      <vt:variant>
        <vt:i4>0</vt:i4>
      </vt:variant>
      <vt:variant>
        <vt:i4>5</vt:i4>
      </vt:variant>
      <vt:variant>
        <vt:lpwstr>http://www.taxboard.gov.au/</vt:lpwstr>
      </vt:variant>
      <vt:variant>
        <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3538983</vt:i4>
      </vt:variant>
      <vt:variant>
        <vt:i4>6</vt:i4>
      </vt:variant>
      <vt:variant>
        <vt:i4>0</vt:i4>
      </vt:variant>
      <vt:variant>
        <vt:i4>5</vt:i4>
      </vt:variant>
      <vt:variant>
        <vt:lpwstr>https://data.gov.au/dataset/ds-dga-f71709a8-2eeb-4592-ad1f-443f7f520186/details</vt:lpwstr>
      </vt:variant>
      <vt:variant>
        <vt:lpwstr/>
      </vt:variant>
      <vt:variant>
        <vt:i4>2424886</vt:i4>
      </vt:variant>
      <vt:variant>
        <vt:i4>3</vt:i4>
      </vt:variant>
      <vt:variant>
        <vt:i4>0</vt:i4>
      </vt:variant>
      <vt:variant>
        <vt:i4>5</vt:i4>
      </vt:variant>
      <vt:variant>
        <vt:lpwstr>https://taxboard.gov.au/sounding-board-plus</vt:lpwstr>
      </vt:variant>
      <vt:variant>
        <vt:lpwstr/>
      </vt:variant>
      <vt:variant>
        <vt:i4>2097190</vt:i4>
      </vt:variant>
      <vt:variant>
        <vt:i4>0</vt:i4>
      </vt:variant>
      <vt:variant>
        <vt:i4>0</vt:i4>
      </vt:variant>
      <vt:variant>
        <vt:i4>5</vt:i4>
      </vt:variant>
      <vt:variant>
        <vt:lpwstr>http://www.taxboard.gov.au/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Board of Taxation Annual Report 2022–23</dc:title>
  <dc:subject/>
  <dc:creator>The Board of Taxation</dc:creator>
  <cp:keywords/>
  <cp:lastModifiedBy>Thomas, Deborah</cp:lastModifiedBy>
  <cp:revision>2</cp:revision>
  <cp:lastPrinted>2024-02-28T01:00:00Z</cp:lastPrinted>
  <dcterms:created xsi:type="dcterms:W3CDTF">2024-03-08T01:09:00Z</dcterms:created>
  <dcterms:modified xsi:type="dcterms:W3CDTF">2024-03-08T01:09:00Z</dcterms:modified>
</cp:coreProperties>
</file>